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outlineLvl w:val="0"/>
        <w:rPr>
          <w:b/>
          <w:bCs/>
          <w:color w:val="auto"/>
          <w:sz w:val="32"/>
          <w:szCs w:val="32"/>
          <w:highlight w:val="none"/>
        </w:rPr>
      </w:pPr>
      <w:r>
        <w:rPr>
          <w:rFonts w:hint="eastAsia"/>
          <w:b/>
          <w:bCs/>
          <w:color w:val="auto"/>
          <w:sz w:val="32"/>
          <w:szCs w:val="32"/>
          <w:highlight w:val="none"/>
        </w:rPr>
        <w:t>中山市第二人民医院医院感染监控管理系统建设项目</w:t>
      </w:r>
    </w:p>
    <w:p>
      <w:pPr>
        <w:shd w:val="clear"/>
        <w:spacing w:line="360" w:lineRule="auto"/>
        <w:jc w:val="center"/>
        <w:outlineLvl w:val="0"/>
        <w:rPr>
          <w:b/>
          <w:bCs/>
          <w:color w:val="auto"/>
          <w:sz w:val="32"/>
          <w:szCs w:val="32"/>
          <w:highlight w:val="none"/>
        </w:rPr>
      </w:pPr>
      <w:r>
        <w:rPr>
          <w:rFonts w:hint="eastAsia"/>
          <w:b/>
          <w:bCs/>
          <w:color w:val="auto"/>
          <w:sz w:val="32"/>
          <w:szCs w:val="32"/>
          <w:highlight w:val="none"/>
        </w:rPr>
        <w:t>需求书</w:t>
      </w:r>
    </w:p>
    <w:p>
      <w:pPr>
        <w:shd w:val="clear"/>
        <w:spacing w:line="360" w:lineRule="auto"/>
        <w:outlineLvl w:val="0"/>
        <w:rPr>
          <w:rFonts w:hint="eastAsia" w:ascii="宋体" w:hAnsi="宋体"/>
          <w:b/>
          <w:color w:val="auto"/>
          <w:highlight w:val="none"/>
        </w:rPr>
      </w:pPr>
      <w:bookmarkStart w:id="0" w:name="_Toc106092499"/>
      <w:bookmarkStart w:id="1" w:name="_Toc176149618"/>
      <w:r>
        <w:rPr>
          <w:rFonts w:hint="eastAsia" w:ascii="宋体" w:hAnsi="宋体"/>
          <w:b/>
          <w:color w:val="auto"/>
          <w:highlight w:val="none"/>
        </w:rPr>
        <w:t>一、系统建设目标</w:t>
      </w:r>
      <w:bookmarkEnd w:id="0"/>
      <w:bookmarkEnd w:id="1"/>
    </w:p>
    <w:p>
      <w:pPr>
        <w:shd w:val="clear"/>
        <w:spacing w:line="360" w:lineRule="auto"/>
        <w:ind w:firstLine="420" w:firstLineChars="200"/>
        <w:rPr>
          <w:rFonts w:hint="eastAsia" w:ascii="宋体" w:hAnsi="宋体" w:cs="华文宋体"/>
          <w:color w:val="auto"/>
          <w:szCs w:val="21"/>
          <w:highlight w:val="none"/>
        </w:rPr>
      </w:pPr>
      <w:r>
        <w:rPr>
          <w:rFonts w:hint="eastAsia" w:ascii="宋体" w:hAnsi="宋体" w:cs="华文宋体"/>
          <w:color w:val="auto"/>
          <w:szCs w:val="21"/>
          <w:highlight w:val="none"/>
        </w:rPr>
        <w:t>1、建设符合《医疗机构感染监测数据集WS670-2021》、《医院感染监测基本数据集及质量控制指标集实施指南（2021版）》等国家文件要求的医院感染监控管理系统，系统范围涵盖医院感染监测全部业务，包括包括院感病例预警、多耐预警、目标性监测、统计分析等功能，对各指标实时监控，及时发现医院感染高危因素并进行反馈，同时对各类院感事件进行提前预警。</w:t>
      </w:r>
    </w:p>
    <w:p>
      <w:pPr>
        <w:shd w:val="clear"/>
        <w:spacing w:line="360" w:lineRule="auto"/>
        <w:ind w:firstLine="420" w:firstLineChars="200"/>
        <w:rPr>
          <w:rFonts w:hint="eastAsia" w:ascii="宋体" w:hAnsi="宋体" w:cs="华文宋体"/>
          <w:color w:val="auto"/>
          <w:szCs w:val="21"/>
          <w:highlight w:val="none"/>
        </w:rPr>
      </w:pPr>
      <w:r>
        <w:rPr>
          <w:rFonts w:hint="eastAsia" w:ascii="宋体" w:hAnsi="宋体" w:cs="华文宋体"/>
          <w:color w:val="auto"/>
          <w:szCs w:val="21"/>
          <w:highlight w:val="none"/>
        </w:rPr>
        <w:t>2、通过大数据信息化系统，实施科学、准确、有效的监控医院感染，及时反馈监测信息，持续改进医院感染管理工作，提升医院感染监控水平，助力服务临床。</w:t>
      </w:r>
    </w:p>
    <w:p>
      <w:pPr>
        <w:shd w:val="clear"/>
        <w:spacing w:line="360" w:lineRule="auto"/>
        <w:outlineLvl w:val="0"/>
        <w:rPr>
          <w:rFonts w:hint="eastAsia" w:ascii="宋体" w:hAnsi="宋体" w:cs="华文宋体"/>
          <w:b/>
          <w:bCs/>
          <w:color w:val="auto"/>
          <w:sz w:val="22"/>
          <w:szCs w:val="22"/>
          <w:highlight w:val="none"/>
        </w:rPr>
      </w:pPr>
      <w:r>
        <w:rPr>
          <w:rFonts w:hint="eastAsia" w:ascii="宋体" w:hAnsi="宋体"/>
          <w:b/>
          <w:bCs/>
          <w:color w:val="auto"/>
          <w:highlight w:val="none"/>
        </w:rPr>
        <w:t>二、系统应满足</w:t>
      </w:r>
      <w:r>
        <w:rPr>
          <w:rFonts w:hint="eastAsia" w:ascii="宋体" w:hAnsi="宋体" w:cs="华文宋体"/>
          <w:b/>
          <w:bCs/>
          <w:color w:val="auto"/>
          <w:sz w:val="22"/>
          <w:szCs w:val="22"/>
          <w:highlight w:val="none"/>
        </w:rPr>
        <w:t>相关规范要求</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《医疗机构感染监测数据集WS670-2021》</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《医院感染管理信息系统基本功能规范WS/T 547-2017》</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《医院感染监测基本数据集及质量控制指标集实施指南（2021版）》</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《“提高住院患者抗菌药物治疗前病原学送检率”专项行动哨点医院监测过程数据交换规范V1.0》</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《广东省医院感染管理专业质控中心-医院感染现患率调查平台数据交换规范v2.0》</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《关于印发”提高住院患者抗菌药物治疗病原学送检率”专项行动指导意见的函》</w:t>
      </w:r>
    </w:p>
    <w:p>
      <w:pPr>
        <w:numPr>
          <w:ilvl w:val="0"/>
          <w:numId w:val="2"/>
        </w:numPr>
        <w:shd w:val="clear"/>
        <w:spacing w:line="360" w:lineRule="auto"/>
        <w:rPr>
          <w:rFonts w:hint="eastAsia" w:ascii="宋体" w:hAnsi="宋体" w:cs="华文宋体"/>
          <w:color w:val="auto"/>
          <w:szCs w:val="21"/>
          <w:highlight w:val="none"/>
        </w:rPr>
      </w:pPr>
      <w:r>
        <w:rPr>
          <w:rFonts w:hint="eastAsia"/>
          <w:color w:val="auto"/>
          <w:highlight w:val="none"/>
        </w:rPr>
        <w:t>《国家感术专项行动过程数据交换规范》</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《医院消毒技术规范》</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《医院消毒卫生标准》</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《医院感染诊断标准》</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《三级综合医院评审标准》</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《医院感染管理规范》</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《医院感染管理办法》</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《医院感染管理学》</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《医院感染预防与控制》</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《医院感染管理与技术规范》</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《医院感染监测标准WS/T 312-2023》</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《医院隔离技术标准WS/T 311-2023》</w:t>
      </w:r>
    </w:p>
    <w:p>
      <w:pPr>
        <w:numPr>
          <w:ilvl w:val="0"/>
          <w:numId w:val="2"/>
        </w:num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《碳青霉烯类耐药肠杆菌预防与控制标准WS/T 826-2023》</w:t>
      </w:r>
    </w:p>
    <w:p>
      <w:pPr>
        <w:shd w:val="clear"/>
        <w:spacing w:line="360" w:lineRule="auto"/>
        <w:outlineLvl w:val="0"/>
        <w:rPr>
          <w:rFonts w:hint="eastAsia" w:ascii="宋体" w:hAnsi="宋体"/>
          <w:b/>
          <w:color w:val="auto"/>
          <w:highlight w:val="none"/>
        </w:rPr>
      </w:pPr>
      <w:r>
        <w:rPr>
          <w:rFonts w:hint="eastAsia" w:ascii="宋体" w:hAnsi="宋体"/>
          <w:b/>
          <w:color w:val="auto"/>
          <w:highlight w:val="none"/>
        </w:rPr>
        <w:t>三、系统技术要求</w:t>
      </w:r>
    </w:p>
    <w:p>
      <w:pPr>
        <w:shd w:val="clear"/>
        <w:spacing w:line="360" w:lineRule="auto"/>
        <w:outlineLvl w:val="1"/>
        <w:rPr>
          <w:rFonts w:hint="eastAsia" w:ascii="宋体" w:hAnsi="宋体"/>
          <w:b/>
          <w:color w:val="auto"/>
          <w:highlight w:val="none"/>
        </w:rPr>
      </w:pPr>
      <w:r>
        <w:rPr>
          <w:rFonts w:hint="eastAsia" w:ascii="宋体" w:hAnsi="宋体"/>
          <w:b/>
          <w:color w:val="auto"/>
          <w:highlight w:val="none"/>
        </w:rPr>
        <w:t>3.1系统</w:t>
      </w:r>
      <w:r>
        <w:rPr>
          <w:rFonts w:ascii="宋体" w:hAnsi="宋体"/>
          <w:b/>
          <w:color w:val="auto"/>
          <w:highlight w:val="none"/>
        </w:rPr>
        <w:t>功能要求</w:t>
      </w:r>
    </w:p>
    <w:tbl>
      <w:tblPr>
        <w:tblStyle w:val="8"/>
        <w:tblW w:w="51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481"/>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tcBorders>
              <w:left w:val="single" w:color="auto" w:sz="2" w:space="0"/>
            </w:tcBorders>
            <w:vAlign w:val="center"/>
          </w:tcPr>
          <w:p>
            <w:pPr>
              <w:shd w:val="clear"/>
              <w:tabs>
                <w:tab w:val="left" w:pos="424"/>
                <w:tab w:val="left" w:pos="826"/>
              </w:tabs>
              <w:spacing w:line="360" w:lineRule="auto"/>
              <w:jc w:val="center"/>
              <w:rPr>
                <w:rFonts w:hint="eastAsia" w:ascii="宋体" w:hAnsi="宋体" w:cs="华文宋体"/>
                <w:b/>
                <w:bCs/>
                <w:color w:val="auto"/>
                <w:szCs w:val="21"/>
                <w:highlight w:val="none"/>
              </w:rPr>
            </w:pPr>
            <w:r>
              <w:rPr>
                <w:rFonts w:hint="eastAsia" w:ascii="宋体" w:hAnsi="宋体" w:cs="华文宋体"/>
                <w:b/>
                <w:bCs/>
                <w:color w:val="auto"/>
                <w:szCs w:val="21"/>
                <w:highlight w:val="none"/>
              </w:rPr>
              <w:t>功能模块</w:t>
            </w:r>
          </w:p>
        </w:tc>
        <w:tc>
          <w:tcPr>
            <w:tcW w:w="280" w:type="pct"/>
            <w:vAlign w:val="center"/>
          </w:tcPr>
          <w:p>
            <w:pPr>
              <w:shd w:val="clear"/>
              <w:tabs>
                <w:tab w:val="left" w:pos="424"/>
                <w:tab w:val="left" w:pos="826"/>
              </w:tabs>
              <w:spacing w:line="360" w:lineRule="auto"/>
              <w:jc w:val="center"/>
              <w:rPr>
                <w:rFonts w:hint="eastAsia" w:ascii="宋体" w:hAnsi="宋体" w:cs="华文宋体"/>
                <w:b/>
                <w:bCs/>
                <w:color w:val="auto"/>
                <w:szCs w:val="21"/>
                <w:highlight w:val="none"/>
              </w:rPr>
            </w:pPr>
            <w:r>
              <w:rPr>
                <w:rFonts w:hint="eastAsia" w:ascii="宋体" w:hAnsi="宋体" w:cs="华文宋体"/>
                <w:b/>
                <w:bCs/>
                <w:color w:val="auto"/>
                <w:szCs w:val="21"/>
                <w:highlight w:val="none"/>
              </w:rPr>
              <w:t>序号</w:t>
            </w:r>
          </w:p>
        </w:tc>
        <w:tc>
          <w:tcPr>
            <w:tcW w:w="4402" w:type="pct"/>
          </w:tcPr>
          <w:p>
            <w:pPr>
              <w:shd w:val="clear"/>
              <w:tabs>
                <w:tab w:val="left" w:pos="424"/>
                <w:tab w:val="left" w:pos="826"/>
              </w:tabs>
              <w:spacing w:line="360" w:lineRule="auto"/>
              <w:jc w:val="center"/>
              <w:rPr>
                <w:rFonts w:hint="eastAsia" w:ascii="宋体" w:hAnsi="宋体" w:cs="华文宋体"/>
                <w:b/>
                <w:bCs/>
                <w:color w:val="auto"/>
                <w:szCs w:val="21"/>
                <w:highlight w:val="none"/>
              </w:rPr>
            </w:pPr>
            <w:r>
              <w:rPr>
                <w:rFonts w:hint="eastAsia" w:ascii="宋体" w:hAnsi="宋体" w:cs="华文宋体"/>
                <w:b/>
                <w:bCs/>
                <w:color w:val="auto"/>
                <w:szCs w:val="21"/>
                <w:highlight w:val="none"/>
              </w:rPr>
              <w:t>具体功能</w:t>
            </w:r>
            <w:r>
              <w:rPr>
                <w:rFonts w:ascii="宋体" w:hAnsi="宋体" w:cs="华文宋体"/>
                <w:b/>
                <w:bCs/>
                <w:color w:val="auto"/>
                <w:szCs w:val="21"/>
                <w:highlight w:val="none"/>
              </w:rPr>
              <w:t>(</w:t>
            </w:r>
            <w:r>
              <w:rPr>
                <w:rFonts w:hint="eastAsia" w:ascii="宋体" w:hAnsi="宋体" w:cs="华文宋体"/>
                <w:b/>
                <w:bCs/>
                <w:color w:val="auto"/>
                <w:szCs w:val="21"/>
                <w:highlight w:val="none"/>
              </w:rPr>
              <w:t>参数</w:t>
            </w:r>
            <w:r>
              <w:rPr>
                <w:rFonts w:ascii="宋体" w:hAnsi="宋体" w:cs="华文宋体"/>
                <w:b/>
                <w:bCs/>
                <w:color w:val="auto"/>
                <w:szCs w:val="21"/>
                <w:highlight w:val="none"/>
              </w:rPr>
              <w:t>)</w:t>
            </w:r>
            <w:r>
              <w:rPr>
                <w:rFonts w:hint="eastAsia" w:ascii="宋体" w:hAnsi="宋体" w:cs="华文宋体"/>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系统首页</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展示每日待办事项数量的汇总值，主要包括病例预警、感染审核、</w:t>
            </w:r>
            <w:r>
              <w:rPr>
                <w:rFonts w:hint="eastAsia" w:ascii="宋体" w:hAnsi="宋体" w:cs="华文宋体"/>
                <w:color w:val="auto"/>
                <w:szCs w:val="21"/>
                <w:highlight w:val="none"/>
              </w:rPr>
              <w:t>暴发预警（包括病毒和检出相同耐药谱耐药菌的暴发预警）</w:t>
            </w:r>
            <w:r>
              <w:rPr>
                <w:rFonts w:hint="eastAsia" w:ascii="宋体" w:hAnsi="宋体" w:cs="华文宋体"/>
                <w:color w:val="auto"/>
                <w:szCs w:val="21"/>
                <w:highlight w:val="none"/>
              </w:rPr>
              <w:t>、暴发审核、多重耐药菌预警、多重耐药菌审核、</w:t>
            </w:r>
            <w:r>
              <w:rPr>
                <w:rFonts w:hint="eastAsia" w:ascii="宋体" w:hAnsi="宋体" w:cs="华文宋体"/>
                <w:color w:val="auto"/>
                <w:szCs w:val="21"/>
                <w:highlight w:val="none"/>
              </w:rPr>
              <w:t>病毒预警</w:t>
            </w:r>
            <w:r>
              <w:rPr>
                <w:rFonts w:hint="eastAsia" w:ascii="宋体" w:hAnsi="宋体" w:cs="华文宋体"/>
                <w:color w:val="auto"/>
                <w:szCs w:val="21"/>
                <w:highlight w:val="none"/>
              </w:rPr>
              <w:t>、</w:t>
            </w:r>
            <w:r>
              <w:rPr>
                <w:rFonts w:ascii="宋体" w:hAnsi="宋体" w:cs="华文宋体"/>
                <w:color w:val="auto"/>
                <w:szCs w:val="21"/>
                <w:highlight w:val="none"/>
              </w:rPr>
              <w:t>ICU</w:t>
            </w:r>
            <w:r>
              <w:rPr>
                <w:rFonts w:hint="eastAsia" w:ascii="宋体" w:hAnsi="宋体" w:cs="华文宋体"/>
                <w:color w:val="auto"/>
                <w:szCs w:val="21"/>
                <w:highlight w:val="none"/>
              </w:rPr>
              <w:t>核查、</w:t>
            </w:r>
            <w:r>
              <w:rPr>
                <w:rFonts w:ascii="宋体" w:hAnsi="宋体" w:cs="华文宋体"/>
                <w:color w:val="auto"/>
                <w:szCs w:val="21"/>
                <w:highlight w:val="none"/>
              </w:rPr>
              <w:t>NICU</w:t>
            </w:r>
            <w:r>
              <w:rPr>
                <w:rFonts w:hint="eastAsia" w:ascii="宋体" w:hAnsi="宋体" w:cs="华文宋体"/>
                <w:color w:val="auto"/>
                <w:szCs w:val="21"/>
                <w:highlight w:val="none"/>
              </w:rPr>
              <w:t>核查等类别，并通过点击汇总值按钮后跳转至待办任务事项详细列表。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展示医院概况汇总数值，主要包括在院患者、出院患者、体温异常、三管监测、多重耐药检出、多耐上报、感染病例上报、每日检出病毒等高风险人数，</w:t>
            </w:r>
            <w:r>
              <w:rPr>
                <w:rFonts w:hint="eastAsia" w:ascii="宋体" w:hAnsi="宋体" w:cs="华文宋体"/>
                <w:color w:val="auto"/>
                <w:szCs w:val="21"/>
                <w:highlight w:val="none"/>
              </w:rPr>
              <w:t>所有数据均可透视查看详情和导出数据。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展示各类消息通知数据量的汇总值，并通过点击汇总值按钮后跳转至相</w:t>
            </w:r>
            <w:r>
              <w:rPr>
                <w:rFonts w:hint="eastAsia" w:ascii="宋体" w:hAnsi="宋体" w:cs="华文宋体"/>
                <w:color w:val="auto"/>
                <w:szCs w:val="21"/>
                <w:highlight w:val="none"/>
              </w:rPr>
              <w:t>对于模块功能的</w:t>
            </w:r>
            <w:r>
              <w:rPr>
                <w:rFonts w:hint="eastAsia" w:ascii="宋体" w:hAnsi="宋体" w:cs="华文宋体"/>
                <w:color w:val="auto"/>
                <w:szCs w:val="21"/>
                <w:highlight w:val="none"/>
              </w:rPr>
              <w:t>详细列表。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个性化自定义版面：用户可在首页上自行选择、布局自己最常用的、以图表形式展现的统计分析指标。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病例预警</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基于大数据技术自动计算预警疑似院内感染、社区感染、多重耐药感染的病例次，精确到具体感染部位、疑似百分比。根据临床诊断、病程体征、实验室检查、微生物检测（</w:t>
            </w:r>
            <w:r>
              <w:rPr>
                <w:rFonts w:hint="eastAsia" w:ascii="宋体" w:hAnsi="宋体" w:cs="华文宋体"/>
                <w:color w:val="auto"/>
                <w:szCs w:val="21"/>
                <w:highlight w:val="none"/>
              </w:rPr>
              <w:t>包含抓取院内和外送的靶向测序结果，靶向测序结果需拆分显示各个检出菌情况</w:t>
            </w:r>
            <w:r>
              <w:rPr>
                <w:rFonts w:hint="eastAsia" w:ascii="宋体" w:hAnsi="宋体" w:cs="华文宋体"/>
                <w:color w:val="auto"/>
                <w:szCs w:val="21"/>
                <w:highlight w:val="none"/>
              </w:rPr>
              <w:t>）、侵入性操作</w:t>
            </w:r>
            <w:r>
              <w:rPr>
                <w:rFonts w:hint="eastAsia" w:ascii="宋体" w:hAnsi="宋体" w:cs="华文宋体"/>
                <w:color w:val="auto"/>
                <w:szCs w:val="21"/>
                <w:highlight w:val="none"/>
              </w:rPr>
              <w:t>（抓取内容包括三管、支气管纤之镜、胃肠镜、介入等侵入性操作）</w:t>
            </w:r>
            <w:r>
              <w:rPr>
                <w:rFonts w:hint="eastAsia" w:ascii="宋体" w:hAnsi="宋体" w:cs="华文宋体"/>
                <w:color w:val="auto"/>
                <w:szCs w:val="21"/>
                <w:highlight w:val="none"/>
              </w:rPr>
              <w:t>等结果综合智能分析研判感染类别及疑似预警百分比，</w:t>
            </w:r>
            <w:r>
              <w:rPr>
                <w:rFonts w:hint="eastAsia" w:ascii="宋体" w:hAnsi="宋体" w:cs="华文宋体"/>
                <w:color w:val="auto"/>
                <w:szCs w:val="21"/>
                <w:highlight w:val="none"/>
              </w:rPr>
              <w:t>预警百分比按从高到低排序</w:t>
            </w:r>
            <w:r>
              <w:rPr>
                <w:rFonts w:hint="eastAsia" w:ascii="宋体" w:hAnsi="宋体" w:cs="华文宋体"/>
                <w:color w:val="auto"/>
                <w:szCs w:val="21"/>
                <w:highlight w:val="none"/>
              </w:rPr>
              <w:t>，避免同一个患者临床诊断、病程体征、实验室检查等分别弹窗预警</w:t>
            </w:r>
            <w:r>
              <w:rPr>
                <w:rFonts w:hint="eastAsia" w:ascii="宋体" w:hAnsi="宋体" w:cs="华文宋体"/>
                <w:color w:val="auto"/>
                <w:szCs w:val="21"/>
                <w:highlight w:val="none"/>
              </w:rPr>
              <w:t>。注：实验室检查中靶向病原学测序（NGS）结果须自动抓取并且纳入疑似病例预警感染模型中，以及原混合显示的测序结果需要自动拆分成单个可识别的结果，如检出多个病原菌的，需要拆分成单个的病原菌显示，多个结果的按检出序列从多到少顺序排列显示拆分的结果，类似病原微生物培养出的结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Borders>
              <w:bottom w:val="single" w:color="auto" w:sz="2" w:space="0"/>
            </w:tcBorders>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具</w:t>
            </w:r>
            <w:r>
              <w:rPr>
                <w:rFonts w:hint="eastAsia" w:ascii="宋体" w:hAnsi="宋体" w:cs="华文宋体"/>
                <w:color w:val="auto"/>
                <w:szCs w:val="21"/>
                <w:highlight w:val="none"/>
              </w:rPr>
              <w:t>有AI智</w:t>
            </w:r>
            <w:r>
              <w:rPr>
                <w:rFonts w:hint="eastAsia" w:ascii="宋体" w:hAnsi="宋体" w:cs="华文宋体"/>
                <w:color w:val="auto"/>
                <w:szCs w:val="21"/>
                <w:highlight w:val="none"/>
              </w:rPr>
              <w:t>能分析预警模型，可根据患者数据智能进行模型预警，预警模型可以根据医院需求自定义智能优化的感染模型（</w:t>
            </w:r>
            <w:r>
              <w:rPr>
                <w:rFonts w:hint="eastAsia" w:ascii="宋体" w:hAnsi="宋体" w:cs="华文宋体"/>
                <w:color w:val="auto"/>
                <w:szCs w:val="21"/>
                <w:highlight w:val="none"/>
              </w:rPr>
              <w:t>感染模型需把靶向病原测序如NGS结果纳入预警</w:t>
            </w:r>
            <w:r>
              <w:rPr>
                <w:rFonts w:hint="eastAsia" w:ascii="宋体" w:hAnsi="宋体" w:cs="华文宋体"/>
                <w:color w:val="auto"/>
                <w:szCs w:val="21"/>
                <w:highlight w:val="none"/>
              </w:rPr>
              <w:t>），</w:t>
            </w:r>
            <w:r>
              <w:rPr>
                <w:rFonts w:hint="eastAsia" w:ascii="宋体" w:hAnsi="宋体" w:cs="华文宋体"/>
                <w:color w:val="auto"/>
                <w:szCs w:val="21"/>
                <w:highlight w:val="none"/>
              </w:rPr>
              <w:t>用户可自定义设置预警关键词、诊断标准、疑似预警百分比、敏感数据等感染预警模型内容修改</w:t>
            </w:r>
            <w:r>
              <w:rPr>
                <w:rFonts w:hint="eastAsia" w:ascii="宋体" w:hAnsi="宋体" w:cs="华文宋体"/>
                <w:color w:val="auto"/>
                <w:szCs w:val="21"/>
                <w:highlight w:val="none"/>
              </w:rPr>
              <w:t>，自动按疑似百分比从高到低程度排序，区分高中低感染风险等级，</w:t>
            </w:r>
            <w:r>
              <w:rPr>
                <w:rFonts w:hint="eastAsia" w:ascii="宋体" w:hAnsi="宋体" w:cs="华文宋体"/>
                <w:color w:val="auto"/>
                <w:szCs w:val="21"/>
                <w:highlight w:val="none"/>
              </w:rPr>
              <w:t>用户可以自定义预警百分比达到多少值的预警病例才推送到临床账户端（包括在HIS预警信息弹出窗口的内容显示），而管理端不受影响（全部预警均推送）</w:t>
            </w:r>
            <w:r>
              <w:rPr>
                <w:rFonts w:hint="eastAsia" w:ascii="宋体" w:hAnsi="宋体" w:cs="华文宋体"/>
                <w:color w:val="auto"/>
                <w:szCs w:val="21"/>
                <w:highlight w:val="none"/>
              </w:rPr>
              <w:t>，对病程、医嘱等进行综合智能分析</w:t>
            </w:r>
            <w:r>
              <w:rPr>
                <w:rFonts w:ascii="宋体" w:hAnsi="宋体" w:cs="华文宋体"/>
                <w:color w:val="auto"/>
                <w:szCs w:val="21"/>
                <w:highlight w:val="none"/>
              </w:rPr>
              <w:t>,</w:t>
            </w:r>
            <w:r>
              <w:rPr>
                <w:rFonts w:hint="eastAsia" w:ascii="宋体" w:hAnsi="宋体" w:cs="华文宋体"/>
                <w:color w:val="auto"/>
                <w:szCs w:val="21"/>
                <w:highlight w:val="none"/>
              </w:rPr>
              <w:t>分析出病人在院期间所有感染因素，按感染因素的主次因素自动排列，预警原因提醒，实现科室、感控科同步双向预警，直接展示医院感染诊断依据。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Borders>
              <w:top w:val="single" w:color="auto" w:sz="2" w:space="0"/>
            </w:tcBorders>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展示病例感染评估因素的详细信息，包括体征、</w:t>
            </w:r>
            <w:r>
              <w:rPr>
                <w:rFonts w:hint="eastAsia" w:ascii="宋体" w:hAnsi="宋体" w:cs="华文宋体"/>
                <w:color w:val="auto"/>
                <w:szCs w:val="21"/>
                <w:highlight w:val="none"/>
              </w:rPr>
              <w:t>医嘱、常规检验、</w:t>
            </w:r>
            <w:r>
              <w:rPr>
                <w:rFonts w:hint="eastAsia" w:ascii="宋体" w:hAnsi="宋体" w:cs="华文宋体"/>
                <w:color w:val="auto"/>
                <w:szCs w:val="21"/>
                <w:highlight w:val="none"/>
              </w:rPr>
              <w:t>血液检查、尿液检查、微生物检查（</w:t>
            </w:r>
            <w:r>
              <w:rPr>
                <w:rFonts w:hint="eastAsia" w:ascii="宋体" w:hAnsi="宋体" w:cs="华文宋体"/>
                <w:color w:val="auto"/>
                <w:szCs w:val="21"/>
                <w:highlight w:val="none"/>
              </w:rPr>
              <w:t>包含抓取院内和外送的靶向测序结果，靶向测序结果需拆分显示各个检出菌情况</w:t>
            </w:r>
            <w:r>
              <w:rPr>
                <w:rFonts w:hint="eastAsia" w:ascii="宋体" w:hAnsi="宋体" w:cs="华文宋体"/>
                <w:color w:val="auto"/>
                <w:szCs w:val="21"/>
                <w:highlight w:val="none"/>
              </w:rPr>
              <w:t>）、病程记录、影像报告、</w:t>
            </w:r>
            <w:r>
              <w:rPr>
                <w:rFonts w:hint="eastAsia" w:ascii="宋体" w:hAnsi="宋体" w:cs="华文宋体"/>
                <w:color w:val="auto"/>
                <w:szCs w:val="21"/>
                <w:highlight w:val="none"/>
              </w:rPr>
              <w:t>手术、病理检查</w:t>
            </w:r>
            <w:r>
              <w:rPr>
                <w:rFonts w:hint="eastAsia" w:ascii="宋体" w:hAnsi="宋体" w:cs="华文宋体"/>
                <w:color w:val="auto"/>
                <w:szCs w:val="21"/>
                <w:highlight w:val="none"/>
              </w:rPr>
              <w:t>、</w:t>
            </w:r>
            <w:r>
              <w:rPr>
                <w:rFonts w:hint="eastAsia" w:ascii="宋体" w:hAnsi="宋体" w:cs="华文宋体"/>
                <w:color w:val="auto"/>
                <w:szCs w:val="21"/>
                <w:highlight w:val="none"/>
              </w:rPr>
              <w:t>侵入性操作（抓取内容包括支气管纤之镜、胃肠镜、介入等侵入性操作）、三管使用、住院记录、转科记录、转诊记录、预警记录、历史报卡记录、感染变化情况</w:t>
            </w:r>
            <w:r>
              <w:rPr>
                <w:rFonts w:hint="eastAsia" w:ascii="宋体" w:hAnsi="宋体" w:cs="华文宋体"/>
                <w:color w:val="auto"/>
                <w:szCs w:val="21"/>
                <w:highlight w:val="none"/>
              </w:rPr>
              <w:t>等，并标红高亮显示与感染相关的异常值。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Borders>
              <w:top w:val="single" w:color="auto" w:sz="2" w:space="0"/>
            </w:tcBorders>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遵循卫生部《院内感染诊断标准》，系统自动预警到标准感染诊断例次及感染时间，感染病例报卡内容系统自动</w:t>
            </w:r>
            <w:r>
              <w:rPr>
                <w:rFonts w:hint="eastAsia" w:ascii="宋体" w:hAnsi="宋体" w:cs="华文宋体"/>
                <w:color w:val="auto"/>
                <w:szCs w:val="21"/>
                <w:highlight w:val="none"/>
              </w:rPr>
              <w:t>预填充和勾选</w:t>
            </w:r>
            <w:r>
              <w:rPr>
                <w:rFonts w:hint="eastAsia" w:ascii="宋体" w:hAnsi="宋体" w:cs="华文宋体"/>
                <w:color w:val="auto"/>
                <w:szCs w:val="21"/>
                <w:highlight w:val="none"/>
              </w:rPr>
              <w:t>，</w:t>
            </w:r>
            <w:r>
              <w:rPr>
                <w:rFonts w:hint="eastAsia" w:ascii="宋体" w:hAnsi="宋体" w:cs="华文宋体"/>
                <w:color w:val="auto"/>
                <w:szCs w:val="21"/>
                <w:highlight w:val="none"/>
              </w:rPr>
              <w:t>如患者基本信息、感染诊断、疑似感染诊断、感染部位、抗菌药物的使用、危险因素、病原学送检情况等信息需系统后台自动抓取填写和勾选，同时预填写和勾选的内容填报卡人可以再次修改，</w:t>
            </w:r>
            <w:r>
              <w:rPr>
                <w:rFonts w:hint="eastAsia" w:ascii="宋体" w:hAnsi="宋体" w:cs="华文宋体"/>
                <w:color w:val="auto"/>
                <w:szCs w:val="21"/>
                <w:highlight w:val="none"/>
              </w:rPr>
              <w:t>自动排除重复感染例次。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按照科室汇总疑似医院感染例次数、疑似社区感染例次数、已确认医院感染例次数、已确认社区感染例次数、已排除感染例次数、待查感染例次数、病例总数等。同时，按照在院和出院两种口径进行统计，统计数据均能穿透查看详细人员名单、感染诊断、上报情况、病原送检项目和重点抗菌药物使用等信息，且</w:t>
            </w:r>
            <w:r>
              <w:rPr>
                <w:rFonts w:hint="eastAsia" w:ascii="宋体" w:hAnsi="宋体" w:cs="华文宋体"/>
                <w:color w:val="auto"/>
                <w:szCs w:val="21"/>
                <w:highlight w:val="none"/>
              </w:rPr>
              <w:t>数据均可透视查看详情以及导出数据。</w:t>
            </w:r>
            <w:r>
              <w:rPr>
                <w:rFonts w:hint="eastAsia" w:ascii="宋体" w:hAnsi="宋体" w:cs="华文宋体"/>
                <w:color w:val="auto"/>
                <w:szCs w:val="21"/>
                <w:highlight w:val="none"/>
              </w:rPr>
              <w:t>可按ID、姓名、医嘱</w:t>
            </w:r>
            <w:r>
              <w:rPr>
                <w:rFonts w:hint="eastAsia" w:ascii="宋体" w:hAnsi="宋体" w:cs="华文宋体"/>
                <w:color w:val="auto"/>
                <w:szCs w:val="21"/>
                <w:highlight w:val="none"/>
              </w:rPr>
              <w:t>、检验检查</w:t>
            </w:r>
            <w:r>
              <w:rPr>
                <w:rFonts w:hint="eastAsia" w:ascii="宋体" w:hAnsi="宋体" w:cs="华文宋体"/>
                <w:color w:val="auto"/>
                <w:szCs w:val="21"/>
                <w:highlight w:val="none"/>
              </w:rPr>
              <w:t>等关键词进行搜索，可按时间段统计感染病例、预警病例、在院人数等详细信息。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同一页面展示病例感染因素的索引及详细信息，包括体征、</w:t>
            </w:r>
            <w:r>
              <w:rPr>
                <w:rFonts w:hint="eastAsia" w:ascii="宋体" w:hAnsi="宋体" w:cs="华文宋体"/>
                <w:color w:val="auto"/>
                <w:szCs w:val="21"/>
                <w:highlight w:val="none"/>
              </w:rPr>
              <w:t>医嘱、常规检验、</w:t>
            </w:r>
            <w:r>
              <w:rPr>
                <w:rFonts w:hint="eastAsia" w:ascii="宋体" w:hAnsi="宋体" w:cs="华文宋体"/>
                <w:color w:val="auto"/>
                <w:szCs w:val="21"/>
                <w:highlight w:val="none"/>
              </w:rPr>
              <w:t>血液检查、尿液检查、微生物检查（</w:t>
            </w:r>
            <w:r>
              <w:rPr>
                <w:rFonts w:hint="eastAsia" w:ascii="宋体" w:hAnsi="宋体" w:cs="华文宋体"/>
                <w:color w:val="auto"/>
                <w:szCs w:val="21"/>
                <w:highlight w:val="none"/>
              </w:rPr>
              <w:t>包含抓取院内和外送的靶向测序结果，靶向测序结果需拆分显示各个检出菌情况</w:t>
            </w:r>
            <w:r>
              <w:rPr>
                <w:rFonts w:hint="eastAsia" w:ascii="宋体" w:hAnsi="宋体" w:cs="华文宋体"/>
                <w:color w:val="auto"/>
                <w:szCs w:val="21"/>
                <w:highlight w:val="none"/>
              </w:rPr>
              <w:t>）、病程记录、影像报告、</w:t>
            </w:r>
            <w:r>
              <w:rPr>
                <w:rFonts w:hint="eastAsia" w:ascii="宋体" w:hAnsi="宋体" w:cs="华文宋体"/>
                <w:color w:val="auto"/>
                <w:szCs w:val="21"/>
                <w:highlight w:val="none"/>
              </w:rPr>
              <w:t>手术、病理检查</w:t>
            </w:r>
            <w:r>
              <w:rPr>
                <w:rFonts w:hint="eastAsia" w:ascii="宋体" w:hAnsi="宋体" w:cs="华文宋体"/>
                <w:color w:val="auto"/>
                <w:szCs w:val="21"/>
                <w:highlight w:val="none"/>
              </w:rPr>
              <w:t>、</w:t>
            </w:r>
            <w:r>
              <w:rPr>
                <w:rFonts w:hint="eastAsia" w:ascii="宋体" w:hAnsi="宋体" w:cs="华文宋体"/>
                <w:color w:val="auto"/>
                <w:szCs w:val="21"/>
                <w:highlight w:val="none"/>
              </w:rPr>
              <w:t>侵入性操作（抓取内容包括支气管纤之镜、胃肠镜、介入等）、三管使用、住院记录、转科记录、转诊记录、预警记录、历史报卡记录、感染变化情况</w:t>
            </w:r>
            <w:r>
              <w:rPr>
                <w:rFonts w:hint="eastAsia" w:ascii="宋体" w:hAnsi="宋体" w:cs="华文宋体"/>
                <w:color w:val="auto"/>
                <w:szCs w:val="21"/>
                <w:highlight w:val="none"/>
              </w:rPr>
              <w:t>等，并标红高亮显示与感染相关的异常值，如IL-6、降钙素原、</w:t>
            </w:r>
            <w:r>
              <w:rPr>
                <w:rFonts w:ascii="宋体" w:hAnsi="宋体" w:cs="华文宋体"/>
                <w:color w:val="auto"/>
                <w:szCs w:val="21"/>
                <w:highlight w:val="none"/>
              </w:rPr>
              <w:t>C</w:t>
            </w:r>
            <w:r>
              <w:rPr>
                <w:rFonts w:hint="eastAsia" w:ascii="宋体" w:hAnsi="宋体" w:cs="华文宋体"/>
                <w:color w:val="auto"/>
                <w:szCs w:val="21"/>
                <w:highlight w:val="none"/>
              </w:rPr>
              <w:t>反应蛋白、超敏</w:t>
            </w:r>
            <w:r>
              <w:rPr>
                <w:rFonts w:ascii="宋体" w:hAnsi="宋体" w:cs="华文宋体"/>
                <w:color w:val="auto"/>
                <w:szCs w:val="21"/>
                <w:highlight w:val="none"/>
              </w:rPr>
              <w:t>C</w:t>
            </w:r>
            <w:r>
              <w:rPr>
                <w:rFonts w:hint="eastAsia" w:ascii="宋体" w:hAnsi="宋体" w:cs="华文宋体"/>
                <w:color w:val="auto"/>
                <w:szCs w:val="21"/>
                <w:highlight w:val="none"/>
              </w:rPr>
              <w:t>反应蛋白等异常值图示变化趋势。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全程跟踪感染病例，从确认感染开始，直至转归（好转、痊愈、恶化、死亡）结束，形成病例的完整闭环。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感染病例预警床位风险分布</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pStyle w:val="13"/>
              <w:widowControl/>
              <w:shd w:val="clear"/>
              <w:wordWrap/>
              <w:ind w:firstLine="0" w:firstLineChars="0"/>
              <w:rPr>
                <w:rFonts w:hint="eastAsia" w:cs="华文宋体"/>
                <w:color w:val="auto"/>
                <w:sz w:val="21"/>
                <w:szCs w:val="21"/>
                <w:highlight w:val="none"/>
              </w:rPr>
            </w:pPr>
            <w:r>
              <w:rPr>
                <w:rFonts w:hint="eastAsia" w:cs="华文宋体"/>
                <w:color w:val="auto"/>
                <w:sz w:val="21"/>
                <w:szCs w:val="21"/>
                <w:highlight w:val="none"/>
              </w:rPr>
              <w:t>展示预警感染病例以及正常病例的病区分布图、床位分布图、床位风险分布，</w:t>
            </w:r>
            <w:r>
              <w:rPr>
                <w:rFonts w:hint="eastAsia" w:cs="华文宋体"/>
                <w:color w:val="auto"/>
                <w:sz w:val="21"/>
                <w:szCs w:val="21"/>
                <w:highlight w:val="none"/>
              </w:rPr>
              <w:t>根据患者病房病床号自动匹配到相应科室病房病床分布图中。</w:t>
            </w:r>
            <w:r>
              <w:rPr>
                <w:rFonts w:hint="eastAsia" w:cs="华文宋体"/>
                <w:color w:val="auto"/>
                <w:sz w:val="21"/>
                <w:szCs w:val="21"/>
                <w:highlight w:val="none"/>
              </w:rPr>
              <w:t>对院内感染、多耐、</w:t>
            </w:r>
            <w:r>
              <w:rPr>
                <w:rFonts w:hint="eastAsia" w:cs="华文宋体"/>
                <w:color w:val="auto"/>
                <w:sz w:val="21"/>
                <w:szCs w:val="21"/>
                <w:highlight w:val="none"/>
              </w:rPr>
              <w:t>疑似感染、疑似暴发</w:t>
            </w:r>
            <w:r>
              <w:rPr>
                <w:rFonts w:hint="eastAsia" w:cs="华文宋体"/>
                <w:color w:val="auto"/>
                <w:sz w:val="21"/>
                <w:szCs w:val="21"/>
                <w:highlight w:val="none"/>
              </w:rPr>
              <w:t>等进行三色区分。科室病房</w:t>
            </w:r>
            <w:r>
              <w:rPr>
                <w:rFonts w:cs="华文宋体"/>
                <w:color w:val="auto"/>
                <w:sz w:val="21"/>
                <w:szCs w:val="21"/>
                <w:highlight w:val="none"/>
              </w:rPr>
              <w:t>可</w:t>
            </w:r>
            <w:r>
              <w:rPr>
                <w:rFonts w:hint="eastAsia" w:cs="华文宋体"/>
                <w:color w:val="auto"/>
                <w:sz w:val="21"/>
                <w:szCs w:val="21"/>
                <w:highlight w:val="none"/>
              </w:rPr>
              <w:t>由</w:t>
            </w:r>
            <w:r>
              <w:rPr>
                <w:rFonts w:cs="华文宋体"/>
                <w:color w:val="auto"/>
                <w:sz w:val="21"/>
                <w:szCs w:val="21"/>
                <w:highlight w:val="none"/>
              </w:rPr>
              <w:t>临</w:t>
            </w:r>
            <w:r>
              <w:rPr>
                <w:rFonts w:hint="eastAsia" w:cs="华文宋体"/>
                <w:color w:val="auto"/>
                <w:sz w:val="21"/>
                <w:szCs w:val="21"/>
                <w:highlight w:val="none"/>
              </w:rPr>
              <w:t>床科室</w:t>
            </w:r>
            <w:r>
              <w:rPr>
                <w:rFonts w:cs="华文宋体"/>
                <w:color w:val="auto"/>
                <w:sz w:val="21"/>
                <w:szCs w:val="21"/>
                <w:highlight w:val="none"/>
              </w:rPr>
              <w:t>自行</w:t>
            </w:r>
            <w:r>
              <w:rPr>
                <w:rFonts w:hint="eastAsia" w:cs="华文宋体"/>
                <w:color w:val="auto"/>
                <w:sz w:val="21"/>
                <w:szCs w:val="21"/>
                <w:highlight w:val="none"/>
              </w:rPr>
              <w:t>进行病房</w:t>
            </w:r>
            <w:r>
              <w:rPr>
                <w:rFonts w:cs="华文宋体"/>
                <w:color w:val="auto"/>
                <w:sz w:val="21"/>
                <w:szCs w:val="21"/>
                <w:highlight w:val="none"/>
              </w:rPr>
              <w:t>数量</w:t>
            </w:r>
            <w:r>
              <w:rPr>
                <w:rFonts w:hint="eastAsia" w:cs="华文宋体"/>
                <w:color w:val="auto"/>
                <w:sz w:val="21"/>
                <w:szCs w:val="21"/>
                <w:highlight w:val="none"/>
              </w:rPr>
              <w:t>新</w:t>
            </w:r>
            <w:r>
              <w:rPr>
                <w:rFonts w:cs="华文宋体"/>
                <w:color w:val="auto"/>
                <w:sz w:val="21"/>
                <w:szCs w:val="21"/>
                <w:highlight w:val="none"/>
              </w:rPr>
              <w:t>增</w:t>
            </w:r>
            <w:r>
              <w:rPr>
                <w:rFonts w:hint="eastAsia" w:cs="华文宋体"/>
                <w:color w:val="auto"/>
                <w:sz w:val="21"/>
                <w:szCs w:val="21"/>
                <w:highlight w:val="none"/>
              </w:rPr>
              <w:t>、删除、名称</w:t>
            </w:r>
            <w:r>
              <w:rPr>
                <w:rFonts w:cs="华文宋体"/>
                <w:color w:val="auto"/>
                <w:sz w:val="21"/>
                <w:szCs w:val="21"/>
                <w:highlight w:val="none"/>
              </w:rPr>
              <w:t>修改</w:t>
            </w:r>
            <w:r>
              <w:rPr>
                <w:rFonts w:hint="eastAsia" w:cs="华文宋体"/>
                <w:color w:val="auto"/>
                <w:sz w:val="21"/>
                <w:szCs w:val="21"/>
                <w:highlight w:val="none"/>
              </w:rPr>
              <w:t>，</w:t>
            </w:r>
            <w:r>
              <w:rPr>
                <w:rFonts w:cs="华文宋体"/>
                <w:color w:val="auto"/>
                <w:sz w:val="21"/>
                <w:szCs w:val="21"/>
                <w:highlight w:val="none"/>
              </w:rPr>
              <w:t>更加符合</w:t>
            </w:r>
            <w:r>
              <w:rPr>
                <w:rFonts w:hint="eastAsia" w:cs="华文宋体"/>
                <w:color w:val="auto"/>
                <w:sz w:val="21"/>
                <w:szCs w:val="21"/>
                <w:highlight w:val="none"/>
              </w:rPr>
              <w:t>科室</w:t>
            </w:r>
            <w:r>
              <w:rPr>
                <w:rFonts w:cs="华文宋体"/>
                <w:color w:val="auto"/>
                <w:sz w:val="21"/>
                <w:szCs w:val="21"/>
                <w:highlight w:val="none"/>
              </w:rPr>
              <w:t>现</w:t>
            </w:r>
            <w:r>
              <w:rPr>
                <w:rFonts w:hint="eastAsia" w:cs="华文宋体"/>
                <w:color w:val="auto"/>
                <w:sz w:val="21"/>
                <w:szCs w:val="21"/>
                <w:highlight w:val="none"/>
              </w:rPr>
              <w:t>有病房名称命名，支持ICU</w:t>
            </w:r>
            <w:r>
              <w:rPr>
                <w:rFonts w:cs="华文宋体"/>
                <w:color w:val="auto"/>
                <w:sz w:val="21"/>
                <w:szCs w:val="21"/>
                <w:highlight w:val="none"/>
              </w:rPr>
              <w:t>模式</w:t>
            </w:r>
            <w:r>
              <w:rPr>
                <w:rFonts w:hint="eastAsia" w:cs="华文宋体"/>
                <w:color w:val="auto"/>
                <w:sz w:val="21"/>
                <w:szCs w:val="21"/>
                <w:highlight w:val="none"/>
              </w:rPr>
              <w:t>病房</w:t>
            </w:r>
            <w:r>
              <w:rPr>
                <w:rFonts w:cs="华文宋体"/>
                <w:color w:val="auto"/>
                <w:sz w:val="21"/>
                <w:szCs w:val="21"/>
                <w:highlight w:val="none"/>
              </w:rPr>
              <w:t>设</w:t>
            </w:r>
            <w:r>
              <w:rPr>
                <w:rFonts w:hint="eastAsia" w:cs="华文宋体"/>
                <w:color w:val="auto"/>
                <w:sz w:val="21"/>
                <w:szCs w:val="21"/>
                <w:highlight w:val="none"/>
              </w:rPr>
              <w:t>置；</w:t>
            </w:r>
          </w:p>
          <w:p>
            <w:pPr>
              <w:pStyle w:val="13"/>
              <w:widowControl/>
              <w:shd w:val="clear"/>
              <w:wordWrap/>
              <w:ind w:firstLine="0" w:firstLineChars="0"/>
              <w:rPr>
                <w:rFonts w:hint="eastAsia" w:cs="华文宋体"/>
                <w:color w:val="auto"/>
                <w:sz w:val="21"/>
                <w:szCs w:val="21"/>
                <w:highlight w:val="none"/>
              </w:rPr>
            </w:pPr>
            <w:r>
              <w:rPr>
                <w:rFonts w:hint="eastAsia" w:cs="华文宋体"/>
                <w:color w:val="auto"/>
                <w:sz w:val="21"/>
                <w:szCs w:val="21"/>
                <w:highlight w:val="none"/>
              </w:rPr>
              <w:t>病房中床位</w:t>
            </w:r>
            <w:r>
              <w:rPr>
                <w:rFonts w:cs="华文宋体"/>
                <w:color w:val="auto"/>
                <w:sz w:val="21"/>
                <w:szCs w:val="21"/>
                <w:highlight w:val="none"/>
              </w:rPr>
              <w:t>可</w:t>
            </w:r>
            <w:r>
              <w:rPr>
                <w:rFonts w:hint="eastAsia" w:cs="华文宋体"/>
                <w:color w:val="auto"/>
                <w:sz w:val="21"/>
                <w:szCs w:val="21"/>
                <w:highlight w:val="none"/>
              </w:rPr>
              <w:t>由</w:t>
            </w:r>
            <w:r>
              <w:rPr>
                <w:rFonts w:cs="华文宋体"/>
                <w:color w:val="auto"/>
                <w:sz w:val="21"/>
                <w:szCs w:val="21"/>
                <w:highlight w:val="none"/>
              </w:rPr>
              <w:t>临</w:t>
            </w:r>
            <w:r>
              <w:rPr>
                <w:rFonts w:hint="eastAsia" w:cs="华文宋体"/>
                <w:color w:val="auto"/>
                <w:sz w:val="21"/>
                <w:szCs w:val="21"/>
                <w:highlight w:val="none"/>
              </w:rPr>
              <w:t>床科室自行</w:t>
            </w:r>
            <w:r>
              <w:rPr>
                <w:rFonts w:cs="华文宋体"/>
                <w:color w:val="auto"/>
                <w:sz w:val="21"/>
                <w:szCs w:val="21"/>
                <w:highlight w:val="none"/>
              </w:rPr>
              <w:t>进</w:t>
            </w:r>
            <w:r>
              <w:rPr>
                <w:rFonts w:hint="eastAsia" w:cs="华文宋体"/>
                <w:color w:val="auto"/>
                <w:sz w:val="21"/>
                <w:szCs w:val="21"/>
                <w:highlight w:val="none"/>
              </w:rPr>
              <w:t>行床位数量新增、</w:t>
            </w:r>
            <w:r>
              <w:rPr>
                <w:rFonts w:cs="华文宋体"/>
                <w:color w:val="auto"/>
                <w:sz w:val="21"/>
                <w:szCs w:val="21"/>
                <w:highlight w:val="none"/>
              </w:rPr>
              <w:t>删</w:t>
            </w:r>
            <w:r>
              <w:rPr>
                <w:rFonts w:hint="eastAsia" w:cs="华文宋体"/>
                <w:color w:val="auto"/>
                <w:sz w:val="21"/>
                <w:szCs w:val="21"/>
                <w:highlight w:val="none"/>
              </w:rPr>
              <w:t>除、名称修改，更加符合病房中病床命名，同</w:t>
            </w:r>
            <w:r>
              <w:rPr>
                <w:rFonts w:cs="华文宋体"/>
                <w:color w:val="auto"/>
                <w:sz w:val="21"/>
                <w:szCs w:val="21"/>
                <w:highlight w:val="none"/>
              </w:rPr>
              <w:t>时</w:t>
            </w:r>
            <w:r>
              <w:rPr>
                <w:rFonts w:hint="eastAsia" w:cs="华文宋体"/>
                <w:color w:val="auto"/>
                <w:sz w:val="21"/>
                <w:szCs w:val="21"/>
                <w:highlight w:val="none"/>
              </w:rPr>
              <w:t>支持走廊加床</w:t>
            </w:r>
            <w:r>
              <w:rPr>
                <w:rFonts w:cs="华文宋体"/>
                <w:color w:val="auto"/>
                <w:sz w:val="21"/>
                <w:szCs w:val="21"/>
                <w:highlight w:val="none"/>
              </w:rPr>
              <w:t>的</w:t>
            </w:r>
            <w:r>
              <w:rPr>
                <w:rFonts w:hint="eastAsia" w:cs="华文宋体"/>
                <w:color w:val="auto"/>
                <w:sz w:val="21"/>
                <w:szCs w:val="21"/>
                <w:highlight w:val="none"/>
              </w:rPr>
              <w:t>新</w:t>
            </w:r>
            <w:r>
              <w:rPr>
                <w:rFonts w:cs="华文宋体"/>
                <w:color w:val="auto"/>
                <w:sz w:val="21"/>
                <w:szCs w:val="21"/>
                <w:highlight w:val="none"/>
              </w:rPr>
              <w:t>增</w:t>
            </w:r>
            <w:r>
              <w:rPr>
                <w:rFonts w:hint="eastAsia" w:cs="华文宋体"/>
                <w:color w:val="auto"/>
                <w:sz w:val="21"/>
                <w:szCs w:val="21"/>
                <w:highlight w:val="none"/>
              </w:rPr>
              <w:t>；</w:t>
            </w:r>
          </w:p>
          <w:p>
            <w:pPr>
              <w:pStyle w:val="13"/>
              <w:widowControl/>
              <w:shd w:val="clear"/>
              <w:wordWrap/>
              <w:ind w:firstLine="0" w:firstLineChars="0"/>
              <w:rPr>
                <w:rFonts w:hint="eastAsia" w:cs="华文宋体"/>
                <w:color w:val="auto"/>
                <w:sz w:val="21"/>
                <w:szCs w:val="21"/>
                <w:highlight w:val="none"/>
              </w:rPr>
            </w:pPr>
            <w:r>
              <w:rPr>
                <w:rFonts w:hint="eastAsia" w:cs="华文宋体"/>
                <w:color w:val="auto"/>
                <w:sz w:val="21"/>
                <w:szCs w:val="21"/>
                <w:highlight w:val="none"/>
              </w:rPr>
              <w:t>支</w:t>
            </w:r>
            <w:r>
              <w:rPr>
                <w:rFonts w:cs="华文宋体"/>
                <w:color w:val="auto"/>
                <w:sz w:val="21"/>
                <w:szCs w:val="21"/>
                <w:highlight w:val="none"/>
              </w:rPr>
              <w:t>持</w:t>
            </w:r>
            <w:r>
              <w:rPr>
                <w:rFonts w:hint="eastAsia" w:cs="华文宋体"/>
                <w:color w:val="auto"/>
                <w:sz w:val="21"/>
                <w:szCs w:val="21"/>
                <w:highlight w:val="none"/>
              </w:rPr>
              <w:t>患者</w:t>
            </w:r>
            <w:r>
              <w:rPr>
                <w:rFonts w:cs="华文宋体"/>
                <w:color w:val="auto"/>
                <w:sz w:val="21"/>
                <w:szCs w:val="21"/>
                <w:highlight w:val="none"/>
              </w:rPr>
              <w:t>随</w:t>
            </w:r>
            <w:r>
              <w:rPr>
                <w:rFonts w:hint="eastAsia" w:cs="华文宋体"/>
                <w:color w:val="auto"/>
                <w:sz w:val="21"/>
                <w:szCs w:val="21"/>
                <w:highlight w:val="none"/>
              </w:rPr>
              <w:t>床位号</w:t>
            </w:r>
            <w:r>
              <w:rPr>
                <w:rFonts w:cs="华文宋体"/>
                <w:color w:val="auto"/>
                <w:sz w:val="21"/>
                <w:szCs w:val="21"/>
                <w:highlight w:val="none"/>
              </w:rPr>
              <w:t>进</w:t>
            </w:r>
            <w:r>
              <w:rPr>
                <w:rFonts w:hint="eastAsia" w:cs="华文宋体"/>
                <w:color w:val="auto"/>
                <w:sz w:val="21"/>
                <w:szCs w:val="21"/>
                <w:highlight w:val="none"/>
              </w:rPr>
              <w:t>行分配与排列，并且展示患者当前存在的</w:t>
            </w:r>
            <w:r>
              <w:rPr>
                <w:rFonts w:cs="华文宋体"/>
                <w:color w:val="auto"/>
                <w:sz w:val="21"/>
                <w:szCs w:val="21"/>
                <w:highlight w:val="none"/>
              </w:rPr>
              <w:t>风险</w:t>
            </w:r>
            <w:r>
              <w:rPr>
                <w:rFonts w:hint="eastAsia" w:cs="华文宋体"/>
                <w:color w:val="auto"/>
                <w:sz w:val="21"/>
                <w:szCs w:val="21"/>
                <w:highlight w:val="none"/>
              </w:rPr>
              <w:t>情况；</w:t>
            </w:r>
          </w:p>
          <w:p>
            <w:pPr>
              <w:shd w:val="clear"/>
              <w:tabs>
                <w:tab w:val="left" w:pos="424"/>
                <w:tab w:val="left" w:pos="826"/>
              </w:tabs>
              <w:spacing w:line="360" w:lineRule="auto"/>
              <w:rPr>
                <w:rFonts w:hint="eastAsia" w:ascii="宋体" w:hAnsi="宋体" w:cs="华文宋体"/>
                <w:color w:val="auto"/>
                <w:kern w:val="2"/>
                <w:szCs w:val="21"/>
                <w:highlight w:val="none"/>
              </w:rPr>
            </w:pPr>
            <w:r>
              <w:rPr>
                <w:rFonts w:hint="eastAsia" w:ascii="宋体" w:hAnsi="宋体" w:cs="华文宋体"/>
                <w:color w:val="auto"/>
                <w:kern w:val="2"/>
                <w:szCs w:val="21"/>
                <w:highlight w:val="none"/>
              </w:rPr>
              <w:t>床位分布中的患者信息</w:t>
            </w:r>
            <w:r>
              <w:rPr>
                <w:rFonts w:hint="eastAsia" w:ascii="宋体" w:hAnsi="宋体" w:cs="华文宋体"/>
                <w:color w:val="auto"/>
                <w:kern w:val="2"/>
                <w:szCs w:val="21"/>
                <w:highlight w:val="none"/>
              </w:rPr>
              <w:t>以</w:t>
            </w:r>
            <w:r>
              <w:rPr>
                <w:rFonts w:ascii="宋体" w:hAnsi="宋体" w:cs="华文宋体"/>
                <w:color w:val="auto"/>
                <w:kern w:val="2"/>
                <w:szCs w:val="21"/>
                <w:highlight w:val="none"/>
              </w:rPr>
              <w:t>不</w:t>
            </w:r>
            <w:r>
              <w:rPr>
                <w:rFonts w:hint="eastAsia" w:ascii="宋体" w:hAnsi="宋体" w:cs="华文宋体"/>
                <w:color w:val="auto"/>
                <w:kern w:val="2"/>
                <w:szCs w:val="21"/>
                <w:highlight w:val="none"/>
              </w:rPr>
              <w:t>同图形和文字内容</w:t>
            </w:r>
            <w:r>
              <w:rPr>
                <w:rFonts w:ascii="宋体" w:hAnsi="宋体" w:cs="华文宋体"/>
                <w:color w:val="auto"/>
                <w:kern w:val="2"/>
                <w:szCs w:val="21"/>
                <w:highlight w:val="none"/>
              </w:rPr>
              <w:t>展</w:t>
            </w:r>
            <w:r>
              <w:rPr>
                <w:rFonts w:hint="eastAsia" w:ascii="宋体" w:hAnsi="宋体" w:cs="华文宋体"/>
                <w:color w:val="auto"/>
                <w:kern w:val="2"/>
                <w:szCs w:val="21"/>
                <w:highlight w:val="none"/>
              </w:rPr>
              <w:t>示患者正</w:t>
            </w:r>
            <w:r>
              <w:rPr>
                <w:rFonts w:ascii="宋体" w:hAnsi="宋体" w:cs="华文宋体"/>
                <w:color w:val="auto"/>
                <w:kern w:val="2"/>
                <w:szCs w:val="21"/>
                <w:highlight w:val="none"/>
              </w:rPr>
              <w:t>在经历</w:t>
            </w:r>
            <w:r>
              <w:rPr>
                <w:rFonts w:hint="eastAsia" w:ascii="宋体" w:hAnsi="宋体" w:cs="华文宋体"/>
                <w:color w:val="auto"/>
                <w:kern w:val="2"/>
                <w:szCs w:val="21"/>
                <w:highlight w:val="none"/>
              </w:rPr>
              <w:t>及</w:t>
            </w:r>
            <w:r>
              <w:rPr>
                <w:rFonts w:ascii="宋体" w:hAnsi="宋体" w:cs="华文宋体"/>
                <w:color w:val="auto"/>
                <w:kern w:val="2"/>
                <w:szCs w:val="21"/>
                <w:highlight w:val="none"/>
              </w:rPr>
              <w:t>历</w:t>
            </w:r>
            <w:r>
              <w:rPr>
                <w:rFonts w:hint="eastAsia" w:ascii="宋体" w:hAnsi="宋体" w:cs="华文宋体"/>
                <w:color w:val="auto"/>
                <w:kern w:val="2"/>
                <w:szCs w:val="21"/>
                <w:highlight w:val="none"/>
              </w:rPr>
              <w:t>史风险情</w:t>
            </w:r>
            <w:r>
              <w:rPr>
                <w:rFonts w:ascii="宋体" w:hAnsi="宋体" w:cs="华文宋体"/>
                <w:color w:val="auto"/>
                <w:kern w:val="2"/>
                <w:szCs w:val="21"/>
                <w:highlight w:val="none"/>
              </w:rPr>
              <w:t>况</w:t>
            </w:r>
            <w:r>
              <w:rPr>
                <w:rFonts w:hint="eastAsia" w:ascii="宋体" w:hAnsi="宋体" w:cs="华文宋体"/>
                <w:color w:val="auto"/>
                <w:kern w:val="2"/>
                <w:szCs w:val="21"/>
                <w:highlight w:val="none"/>
              </w:rPr>
              <w:t>，</w:t>
            </w:r>
            <w:r>
              <w:rPr>
                <w:rFonts w:ascii="宋体" w:hAnsi="宋体" w:cs="华文宋体"/>
                <w:color w:val="auto"/>
                <w:kern w:val="2"/>
                <w:szCs w:val="21"/>
                <w:highlight w:val="none"/>
              </w:rPr>
              <w:t>包括</w:t>
            </w:r>
            <w:r>
              <w:rPr>
                <w:rFonts w:hint="eastAsia" w:ascii="宋体" w:hAnsi="宋体" w:cs="华文宋体"/>
                <w:color w:val="auto"/>
                <w:kern w:val="2"/>
                <w:szCs w:val="21"/>
                <w:highlight w:val="none"/>
              </w:rPr>
              <w:t>：</w:t>
            </w:r>
            <w:r>
              <w:rPr>
                <w:rFonts w:ascii="宋体" w:hAnsi="宋体" w:cs="华文宋体"/>
                <w:color w:val="auto"/>
                <w:kern w:val="2"/>
                <w:szCs w:val="21"/>
                <w:highlight w:val="none"/>
              </w:rPr>
              <w:t>本次住院已确</w:t>
            </w:r>
            <w:r>
              <w:rPr>
                <w:rFonts w:hint="eastAsia" w:ascii="宋体" w:hAnsi="宋体" w:cs="华文宋体"/>
                <w:color w:val="auto"/>
                <w:kern w:val="2"/>
                <w:szCs w:val="21"/>
                <w:highlight w:val="none"/>
              </w:rPr>
              <w:t>认感染、正在使用三大插管、</w:t>
            </w:r>
            <w:r>
              <w:rPr>
                <w:rFonts w:hint="eastAsia" w:ascii="宋体" w:hAnsi="宋体" w:cs="华文宋体"/>
                <w:color w:val="auto"/>
                <w:kern w:val="2"/>
                <w:szCs w:val="21"/>
                <w:highlight w:val="none"/>
              </w:rPr>
              <w:t>侵入性操作、</w:t>
            </w:r>
            <w:r>
              <w:rPr>
                <w:rFonts w:ascii="宋体" w:hAnsi="宋体" w:cs="华文宋体"/>
                <w:color w:val="auto"/>
                <w:kern w:val="2"/>
                <w:szCs w:val="21"/>
                <w:highlight w:val="none"/>
              </w:rPr>
              <w:t>检</w:t>
            </w:r>
            <w:r>
              <w:rPr>
                <w:rFonts w:hint="eastAsia" w:ascii="宋体" w:hAnsi="宋体" w:cs="华文宋体"/>
                <w:color w:val="auto"/>
                <w:kern w:val="2"/>
                <w:szCs w:val="21"/>
                <w:highlight w:val="none"/>
              </w:rPr>
              <w:t>出多重耐</w:t>
            </w:r>
            <w:r>
              <w:rPr>
                <w:rFonts w:ascii="宋体" w:hAnsi="宋体" w:cs="华文宋体"/>
                <w:color w:val="auto"/>
                <w:kern w:val="2"/>
                <w:szCs w:val="21"/>
                <w:highlight w:val="none"/>
              </w:rPr>
              <w:t>药</w:t>
            </w:r>
            <w:r>
              <w:rPr>
                <w:rFonts w:hint="eastAsia" w:ascii="宋体" w:hAnsi="宋体" w:cs="华文宋体"/>
                <w:color w:val="auto"/>
                <w:kern w:val="2"/>
                <w:szCs w:val="21"/>
                <w:highlight w:val="none"/>
              </w:rPr>
              <w:t>菌、近三天</w:t>
            </w:r>
            <w:r>
              <w:rPr>
                <w:rFonts w:ascii="宋体" w:hAnsi="宋体" w:cs="华文宋体"/>
                <w:color w:val="auto"/>
                <w:kern w:val="2"/>
                <w:szCs w:val="21"/>
                <w:highlight w:val="none"/>
              </w:rPr>
              <w:t>发热</w:t>
            </w:r>
            <w:r>
              <w:rPr>
                <w:rFonts w:hint="eastAsia" w:ascii="宋体" w:hAnsi="宋体" w:cs="华文宋体"/>
                <w:color w:val="auto"/>
                <w:kern w:val="2"/>
                <w:szCs w:val="21"/>
                <w:highlight w:val="none"/>
              </w:rPr>
              <w:t>（超</w:t>
            </w:r>
            <w:r>
              <w:rPr>
                <w:rFonts w:ascii="宋体" w:hAnsi="宋体" w:cs="华文宋体"/>
                <w:color w:val="auto"/>
                <w:kern w:val="2"/>
                <w:szCs w:val="21"/>
                <w:highlight w:val="none"/>
              </w:rPr>
              <w:t>过</w:t>
            </w:r>
            <w:r>
              <w:rPr>
                <w:rFonts w:hint="eastAsia" w:ascii="宋体" w:hAnsi="宋体" w:cs="华文宋体"/>
                <w:color w:val="auto"/>
                <w:kern w:val="2"/>
                <w:szCs w:val="21"/>
                <w:highlight w:val="none"/>
              </w:rPr>
              <w:t>38</w:t>
            </w:r>
            <w:r>
              <w:rPr>
                <w:rFonts w:ascii="宋体" w:hAnsi="宋体" w:cs="华文宋体"/>
                <w:color w:val="auto"/>
                <w:kern w:val="2"/>
                <w:szCs w:val="21"/>
                <w:highlight w:val="none"/>
              </w:rPr>
              <w:t>℃</w:t>
            </w:r>
            <w:r>
              <w:rPr>
                <w:rFonts w:hint="eastAsia" w:ascii="宋体" w:hAnsi="宋体" w:cs="华文宋体"/>
                <w:color w:val="auto"/>
                <w:kern w:val="2"/>
                <w:szCs w:val="21"/>
                <w:highlight w:val="none"/>
              </w:rPr>
              <w:t>）等情况。</w:t>
            </w:r>
          </w:p>
          <w:p>
            <w:pPr>
              <w:pStyle w:val="2"/>
              <w:shd w:val="clear"/>
              <w:ind w:left="0" w:leftChars="0"/>
              <w:rPr>
                <w:color w:val="auto"/>
                <w:highlight w:val="none"/>
              </w:rPr>
            </w:pPr>
            <w:r>
              <w:rPr>
                <w:rFonts w:hint="eastAsia"/>
                <w:color w:val="auto"/>
                <w:highlight w:val="none"/>
              </w:rPr>
              <w:t>床位分布图中的患者支持点击时自动跳转至患者360示图。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pStyle w:val="13"/>
              <w:widowControl/>
              <w:shd w:val="clear"/>
              <w:wordWrap/>
              <w:ind w:firstLine="0" w:firstLineChars="0"/>
              <w:rPr>
                <w:rFonts w:hint="eastAsia" w:cs="华文宋体"/>
                <w:color w:val="auto"/>
                <w:sz w:val="21"/>
                <w:szCs w:val="21"/>
                <w:highlight w:val="none"/>
              </w:rPr>
            </w:pPr>
            <w:r>
              <w:rPr>
                <w:rFonts w:hint="eastAsia" w:cs="华文宋体"/>
                <w:color w:val="auto"/>
                <w:sz w:val="21"/>
                <w:szCs w:val="21"/>
                <w:highlight w:val="none"/>
              </w:rPr>
              <w:t>系统自动预警感染病例，</w:t>
            </w:r>
            <w:r>
              <w:rPr>
                <w:rFonts w:hint="eastAsia" w:cs="华文宋体"/>
                <w:color w:val="auto"/>
                <w:sz w:val="21"/>
                <w:szCs w:val="21"/>
                <w:highlight w:val="none"/>
              </w:rPr>
              <w:t>在his系统</w:t>
            </w:r>
            <w:r>
              <w:rPr>
                <w:rFonts w:hint="eastAsia" w:cs="华文宋体"/>
                <w:color w:val="auto"/>
                <w:sz w:val="21"/>
                <w:szCs w:val="21"/>
                <w:highlight w:val="none"/>
              </w:rPr>
              <w:t>对医生进行弹窗提示。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展示每位患者的历次住院信息</w:t>
            </w:r>
            <w:r>
              <w:rPr>
                <w:rFonts w:ascii="宋体" w:hAnsi="宋体" w:cs="华文宋体"/>
                <w:color w:val="auto"/>
                <w:szCs w:val="21"/>
                <w:highlight w:val="none"/>
              </w:rPr>
              <w:t>360</w:t>
            </w:r>
            <w:r>
              <w:rPr>
                <w:rFonts w:hint="eastAsia" w:ascii="宋体" w:hAnsi="宋体" w:cs="华文宋体"/>
                <w:color w:val="auto"/>
                <w:szCs w:val="21"/>
                <w:highlight w:val="none"/>
              </w:rPr>
              <w:t>度视图，包括医嘱信息、诊断信息、手术信息、侵入性操作记录</w:t>
            </w:r>
            <w:r>
              <w:rPr>
                <w:rFonts w:hint="eastAsia" w:ascii="宋体" w:hAnsi="宋体" w:cs="华文宋体"/>
                <w:color w:val="auto"/>
                <w:szCs w:val="21"/>
                <w:highlight w:val="none"/>
              </w:rPr>
              <w:t>（抓取内容包括支气管纤之镜、胃肠镜、介入等）</w:t>
            </w:r>
            <w:r>
              <w:rPr>
                <w:rFonts w:hint="eastAsia" w:ascii="宋体" w:hAnsi="宋体" w:cs="华文宋体"/>
                <w:color w:val="auto"/>
                <w:szCs w:val="21"/>
                <w:highlight w:val="none"/>
              </w:rPr>
              <w:t>、抗菌药物使用、体温单、常规检验、微生物培养（</w:t>
            </w:r>
            <w:r>
              <w:rPr>
                <w:rFonts w:hint="eastAsia" w:ascii="宋体" w:hAnsi="宋体" w:cs="华文宋体"/>
                <w:color w:val="auto"/>
                <w:szCs w:val="21"/>
                <w:highlight w:val="none"/>
              </w:rPr>
              <w:t>包含抓取院内和外送的靶向测序结果，靶向测序结果需拆分显示各个检出菌情况</w:t>
            </w:r>
            <w:r>
              <w:rPr>
                <w:rFonts w:hint="eastAsia" w:ascii="宋体" w:hAnsi="宋体" w:cs="华文宋体"/>
                <w:color w:val="auto"/>
                <w:szCs w:val="21"/>
                <w:highlight w:val="none"/>
              </w:rPr>
              <w:t>）、转科记录、病程记录、住院记录、检查报告、</w:t>
            </w:r>
            <w:r>
              <w:rPr>
                <w:rFonts w:hint="eastAsia" w:ascii="宋体" w:hAnsi="宋体" w:cs="华文宋体"/>
                <w:color w:val="auto"/>
                <w:szCs w:val="21"/>
                <w:highlight w:val="none"/>
              </w:rPr>
              <w:t>历史报卡、预警记录等</w:t>
            </w:r>
            <w:r>
              <w:rPr>
                <w:rFonts w:hint="eastAsia" w:ascii="宋体" w:hAnsi="宋体" w:cs="华文宋体"/>
                <w:color w:val="auto"/>
                <w:szCs w:val="21"/>
                <w:highlight w:val="none"/>
              </w:rPr>
              <w:t>，并标红高亮显示与感染相关的异常值。对病人多次入院详情按入院次数进行</w:t>
            </w:r>
            <w:r>
              <w:rPr>
                <w:rFonts w:ascii="宋体" w:hAnsi="宋体" w:cs="华文宋体"/>
                <w:color w:val="auto"/>
                <w:szCs w:val="21"/>
                <w:highlight w:val="none"/>
              </w:rPr>
              <w:t>360</w:t>
            </w:r>
            <w:r>
              <w:rPr>
                <w:rFonts w:hint="eastAsia" w:ascii="宋体" w:hAnsi="宋体" w:cs="华文宋体"/>
                <w:color w:val="auto"/>
                <w:szCs w:val="21"/>
                <w:highlight w:val="none"/>
              </w:rPr>
              <w:t>度视图展示。对检验异常按院感指标异常、普通指标异常、正常指标进行多色区分。对电子病历等文本进行语义分析，对无、否、非等判定词进行判读，按院感相关信息按症状、检验、抗菌药物、病原微生物、感染诊断进行多色标注。</w:t>
            </w:r>
          </w:p>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支持科室名称、患者姓名、住院病案号、三管使用情况、手术、</w:t>
            </w:r>
            <w:r>
              <w:rPr>
                <w:rFonts w:hint="eastAsia" w:ascii="宋体" w:hAnsi="宋体" w:cs="华文宋体"/>
                <w:color w:val="auto"/>
                <w:szCs w:val="21"/>
                <w:highlight w:val="none"/>
              </w:rPr>
              <w:t>侵入性操作、</w:t>
            </w:r>
            <w:r>
              <w:rPr>
                <w:rFonts w:hint="eastAsia" w:ascii="宋体" w:hAnsi="宋体" w:cs="华文宋体"/>
                <w:color w:val="auto"/>
                <w:szCs w:val="21"/>
                <w:highlight w:val="none"/>
              </w:rPr>
              <w:t>抗菌药物使用、发热情况等多种检索条件，并提供“和”与“或”多种检索逻辑及组合。通过检索到的病例访问患者360视图。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预警病例报卡</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提供预警病例的被动上报、手动主动上报两种快速上报功能，并能显示是否已上报，感染</w:t>
            </w:r>
            <w:r>
              <w:rPr>
                <w:rFonts w:hint="eastAsia" w:ascii="宋体" w:hAnsi="宋体" w:cs="华文宋体"/>
                <w:color w:val="auto"/>
                <w:szCs w:val="21"/>
                <w:highlight w:val="none"/>
              </w:rPr>
              <w:t>病例报卡内容系统自动填充</w:t>
            </w:r>
            <w:r>
              <w:rPr>
                <w:rFonts w:hint="eastAsia" w:ascii="宋体" w:hAnsi="宋体" w:cs="华文宋体"/>
                <w:color w:val="auto"/>
                <w:szCs w:val="21"/>
                <w:highlight w:val="none"/>
              </w:rPr>
              <w:t>，</w:t>
            </w:r>
            <w:r>
              <w:rPr>
                <w:rFonts w:hint="eastAsia" w:ascii="宋体" w:hAnsi="宋体" w:cs="华文宋体"/>
                <w:color w:val="auto"/>
                <w:szCs w:val="21"/>
                <w:highlight w:val="none"/>
              </w:rPr>
              <w:t>如患者基本信息、感染诊断、疑似感染诊断、感染部位、抗菌药物的使用、危险因素、病原学送检情况等信息需系统后台自动抓取填写和勾选，同时预填写和勾选的内容填报卡人可以再次修改，</w:t>
            </w:r>
            <w:r>
              <w:rPr>
                <w:rFonts w:hint="eastAsia" w:ascii="宋体" w:hAnsi="宋体" w:cs="华文宋体"/>
                <w:color w:val="auto"/>
                <w:szCs w:val="21"/>
                <w:highlight w:val="none"/>
              </w:rPr>
              <w:t>自动排除重复感染例次。可导出详情，可打印报卡。上报按钮能在HIS系统上有模块，可直接上报。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预警界面自动对预警病例处理情况质控评分，支持配置扣分累进规则和单次扣分。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感染病例上报自动判断重复上报并提示医生。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支持在感染病例报卡中自动匹配国家诊断标准进行确诊条件选择，提高感染诊断同质水平。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干预会话</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支持直接对病例发起干预对话，形成病例预警</w:t>
            </w:r>
            <w:r>
              <w:rPr>
                <w:rFonts w:ascii="宋体" w:hAnsi="宋体" w:cs="华文宋体"/>
                <w:color w:val="auto"/>
                <w:szCs w:val="21"/>
                <w:highlight w:val="none"/>
              </w:rPr>
              <w:t>PDCA</w:t>
            </w:r>
            <w:r>
              <w:rPr>
                <w:rFonts w:hint="eastAsia" w:ascii="宋体" w:hAnsi="宋体" w:cs="华文宋体"/>
                <w:color w:val="auto"/>
                <w:szCs w:val="21"/>
                <w:highlight w:val="none"/>
              </w:rPr>
              <w:t>闭环。干预会话窗口显示是否已读，若已读有反馈，干预会话窗口有预警病例信息，可发送图片、文档、sop模板，可群发消息，可撤回已发送干预消息，发送的图片、文档等可下载。临床医生接收到预警病例或干预消息后</w:t>
            </w:r>
            <w:r>
              <w:rPr>
                <w:rFonts w:hint="eastAsia" w:ascii="宋体" w:hAnsi="宋体" w:cs="华文宋体"/>
                <w:color w:val="auto"/>
                <w:szCs w:val="21"/>
                <w:highlight w:val="none"/>
              </w:rPr>
              <w:t>(包括可推送至his预警信息弹窗中)</w:t>
            </w:r>
            <w:r>
              <w:rPr>
                <w:rFonts w:hint="eastAsia" w:ascii="宋体" w:hAnsi="宋体" w:cs="华文宋体"/>
                <w:color w:val="auto"/>
                <w:szCs w:val="21"/>
                <w:highlight w:val="none"/>
              </w:rPr>
              <w:t>，可对患者进行疑似感染病主动确认或排除操作，</w:t>
            </w:r>
            <w:r>
              <w:rPr>
                <w:rFonts w:hint="eastAsia" w:ascii="宋体" w:hAnsi="宋体" w:cs="华文宋体"/>
                <w:color w:val="auto"/>
                <w:szCs w:val="21"/>
                <w:highlight w:val="none"/>
              </w:rPr>
              <w:t>处理操作后his预警信息弹窗中该条信息内容显示已处理并且归入已处理模块或隐藏该信息。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支持临床科室接收感控管理端的消息，包括：</w:t>
            </w:r>
            <w:r>
              <w:rPr>
                <w:rFonts w:hint="eastAsia" w:ascii="宋体" w:hAnsi="宋体" w:cs="华文宋体"/>
                <w:color w:val="auto"/>
                <w:szCs w:val="21"/>
                <w:highlight w:val="none"/>
              </w:rPr>
              <w:t>病例预警、病毒预警、暴发预警、多重耐药检出预警、多重耐药菌未隔离预警、</w:t>
            </w:r>
            <w:r>
              <w:rPr>
                <w:rFonts w:hint="eastAsia" w:ascii="宋体" w:hAnsi="宋体" w:cs="华文宋体"/>
                <w:color w:val="auto"/>
                <w:szCs w:val="21"/>
                <w:highlight w:val="none"/>
              </w:rPr>
              <w:t>感染病例审核结果提醒、职业暴露复查提醒、干预消息提醒、即时通讯消息提醒、SOP感控标准操作流程提醒等。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不同的消息类型，点击后可进入不同的界面，</w:t>
            </w:r>
            <w:r>
              <w:rPr>
                <w:rFonts w:hint="eastAsia" w:ascii="宋体" w:hAnsi="宋体" w:cs="华文宋体"/>
                <w:color w:val="auto"/>
                <w:szCs w:val="21"/>
                <w:highlight w:val="none"/>
              </w:rPr>
              <w:t>如跳转至院感系统时需免登陆用户账号就可</w:t>
            </w:r>
            <w:r>
              <w:rPr>
                <w:rFonts w:hint="eastAsia" w:ascii="宋体" w:hAnsi="宋体" w:cs="华文宋体"/>
                <w:color w:val="auto"/>
                <w:szCs w:val="21"/>
                <w:highlight w:val="none"/>
              </w:rPr>
              <w:t>进行查看、审核等业务操作，减少用户跳转操作</w:t>
            </w:r>
            <w:r>
              <w:rPr>
                <w:rFonts w:hint="eastAsia" w:ascii="宋体" w:hAnsi="宋体" w:cs="华文宋体"/>
                <w:color w:val="auto"/>
                <w:szCs w:val="21"/>
                <w:highlight w:val="none"/>
              </w:rPr>
              <w:t>和二次登陆操作</w:t>
            </w:r>
            <w:r>
              <w:rPr>
                <w:rFonts w:hint="eastAsia" w:ascii="宋体" w:hAnsi="宋体" w:cs="华文宋体"/>
                <w:color w:val="auto"/>
                <w:szCs w:val="21"/>
                <w:highlight w:val="none"/>
              </w:rPr>
              <w:t>；支持以患者为中心，查看贯穿患者在院期间所有干预信息及即时消息内容。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不登陆院感系统，可在电脑自动弹出干预消息及其他预警消息。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预警病例支持备注功能，辅助记录病人的数据相关重点或病程记录阅读书签功能。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提供报卡审核统计功能，可以通过对科室、上报日期、审核人等信息查询对应的数据的评论详情。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对干预记录进行汇总统计，可通过对时间、消息状态、发件人、收件人的选择进行干预记录查询与导出。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汇总展示所有上报过的感染病例，并显示上报状态，且有关联展示医院感染诊断病例的病原学送检项目详情，抗菌药物使用详情，并可导出感染病例详情信息，可打印报卡。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发热预警</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提供住院患者发热预警，可显示病患者发热床位分布情况，</w:t>
            </w:r>
            <w:r>
              <w:rPr>
                <w:rFonts w:hint="eastAsia" w:ascii="宋体" w:hAnsi="宋体" w:cs="华文宋体"/>
                <w:color w:val="auto"/>
                <w:szCs w:val="21"/>
                <w:highlight w:val="none"/>
              </w:rPr>
              <w:t>发热数据可穿透查看详情和下载数据。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病毒预警</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抓取并展示医院各科室患者病毒检测概况汇总数值，主要包括在院患者、出院患者的每日检出病毒等高风险人数，可按年月日进行数据统计和图表展示，所有数据均可透视查看详情和导出数据。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多重耐药预警</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系统自动预警检查多重耐药菌检出病例，并对多重耐药菌进行分类，显示隔离医嘱情况，并对医生进行弹窗提示预警信息和开隔离医嘱提醒。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具有单独的</w:t>
            </w:r>
            <w:r>
              <w:rPr>
                <w:rFonts w:hint="eastAsia" w:ascii="宋体" w:hAnsi="宋体" w:cs="华文宋体"/>
                <w:color w:val="auto"/>
                <w:szCs w:val="21"/>
                <w:highlight w:val="none"/>
              </w:rPr>
              <w:t>多重耐药感染和检出报卡及报卡上报功能</w:t>
            </w:r>
            <w:r>
              <w:rPr>
                <w:rFonts w:hint="eastAsia" w:ascii="宋体" w:hAnsi="宋体" w:cs="华文宋体"/>
                <w:color w:val="auto"/>
                <w:szCs w:val="21"/>
                <w:highlight w:val="none"/>
              </w:rPr>
              <w:t>，自动判断重复上报，</w:t>
            </w:r>
            <w:r>
              <w:rPr>
                <w:rFonts w:hint="eastAsia" w:ascii="宋体" w:hAnsi="宋体" w:cs="华文宋体"/>
                <w:color w:val="auto"/>
                <w:szCs w:val="21"/>
                <w:highlight w:val="none"/>
              </w:rPr>
              <w:t>报卡内容系统自动填充</w:t>
            </w:r>
            <w:r>
              <w:rPr>
                <w:rFonts w:hint="eastAsia" w:ascii="宋体" w:hAnsi="宋体" w:cs="华文宋体"/>
                <w:color w:val="auto"/>
                <w:szCs w:val="21"/>
                <w:highlight w:val="none"/>
              </w:rPr>
              <w:t>，</w:t>
            </w:r>
            <w:r>
              <w:rPr>
                <w:rFonts w:hint="eastAsia" w:ascii="宋体" w:hAnsi="宋体" w:cs="华文宋体"/>
                <w:color w:val="auto"/>
                <w:szCs w:val="21"/>
                <w:highlight w:val="none"/>
              </w:rPr>
              <w:t>如患者基本信息、感染诊断、疑似感染诊断、感染部位、抗菌药物的使用、危险因素、病原学送检情况、多重耐药菌检出情况、隔离医嘱开具情况等信息需系统后台自动抓取填写和勾选，同时预填写和勾选的内容填报卡人可以再次修改，</w:t>
            </w:r>
            <w:r>
              <w:rPr>
                <w:rFonts w:hint="eastAsia" w:ascii="宋体" w:hAnsi="宋体" w:cs="华文宋体"/>
                <w:color w:val="auto"/>
                <w:szCs w:val="21"/>
                <w:highlight w:val="none"/>
              </w:rPr>
              <w:t>自动排除重复感染例次。，并有报卡审核、退回、修改等功能，弹窗消息提示医生。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pStyle w:val="14"/>
              <w:shd w:val="clear"/>
              <w:tabs>
                <w:tab w:val="left" w:pos="420"/>
              </w:tabs>
              <w:spacing w:line="360" w:lineRule="auto"/>
              <w:ind w:firstLine="0" w:firstLineChars="0"/>
              <w:jc w:val="left"/>
              <w:rPr>
                <w:rFonts w:hint="eastAsia" w:ascii="宋体" w:hAnsi="宋体" w:cs="华文宋体"/>
                <w:color w:val="auto"/>
                <w:kern w:val="0"/>
                <w:szCs w:val="21"/>
                <w:highlight w:val="none"/>
              </w:rPr>
            </w:pPr>
            <w:r>
              <w:rPr>
                <w:rFonts w:hint="eastAsia" w:ascii="宋体" w:hAnsi="宋体" w:cs="华文宋体"/>
                <w:color w:val="auto"/>
                <w:kern w:val="0"/>
                <w:szCs w:val="21"/>
                <w:highlight w:val="none"/>
              </w:rPr>
              <w:t>可</w:t>
            </w:r>
            <w:r>
              <w:rPr>
                <w:rFonts w:ascii="宋体" w:hAnsi="宋体" w:cs="华文宋体"/>
                <w:color w:val="auto"/>
                <w:kern w:val="0"/>
                <w:szCs w:val="21"/>
                <w:highlight w:val="none"/>
              </w:rPr>
              <w:t>根据最新规范标准，自动区分出MDR、XDR、PDR耐药菌、能够自动剔除天然耐药</w:t>
            </w:r>
            <w:r>
              <w:rPr>
                <w:rFonts w:hint="eastAsia" w:ascii="宋体" w:hAnsi="宋体" w:cs="华文宋体"/>
                <w:color w:val="auto"/>
                <w:kern w:val="0"/>
                <w:szCs w:val="21"/>
                <w:highlight w:val="none"/>
              </w:rPr>
              <w:t>菌株</w:t>
            </w:r>
            <w:r>
              <w:rPr>
                <w:rFonts w:ascii="宋体" w:hAnsi="宋体" w:cs="华文宋体"/>
                <w:color w:val="auto"/>
                <w:kern w:val="0"/>
                <w:szCs w:val="21"/>
                <w:highlight w:val="none"/>
              </w:rPr>
              <w:t>。</w:t>
            </w:r>
            <w:r>
              <w:rPr>
                <w:rFonts w:hint="eastAsia" w:ascii="宋体" w:hAnsi="宋体" w:cs="华文宋体"/>
                <w:color w:val="auto"/>
                <w:szCs w:val="21"/>
                <w:highlight w:val="none"/>
              </w:rPr>
              <w:t>可</w:t>
            </w:r>
            <w:r>
              <w:rPr>
                <w:rFonts w:ascii="宋体" w:hAnsi="宋体" w:cs="华文宋体"/>
                <w:color w:val="auto"/>
                <w:szCs w:val="21"/>
                <w:highlight w:val="none"/>
              </w:rPr>
              <w:t>查看</w:t>
            </w:r>
            <w:r>
              <w:rPr>
                <w:rFonts w:hint="eastAsia" w:ascii="宋体" w:hAnsi="宋体" w:cs="华文宋体"/>
                <w:color w:val="auto"/>
                <w:szCs w:val="21"/>
                <w:highlight w:val="none"/>
              </w:rPr>
              <w:t>检出</w:t>
            </w:r>
            <w:r>
              <w:rPr>
                <w:rFonts w:ascii="宋体" w:hAnsi="宋体" w:cs="华文宋体"/>
                <w:color w:val="auto"/>
                <w:szCs w:val="21"/>
                <w:highlight w:val="none"/>
              </w:rPr>
              <w:t>菌的药敏结果，并按照药敏药物的药品类别分组显示，如果是天然耐药菌，有显眼提示。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pStyle w:val="14"/>
              <w:shd w:val="clear"/>
              <w:tabs>
                <w:tab w:val="left" w:pos="420"/>
              </w:tabs>
              <w:spacing w:line="360" w:lineRule="auto"/>
              <w:ind w:firstLine="0" w:firstLineChars="0"/>
              <w:jc w:val="left"/>
              <w:rPr>
                <w:rFonts w:hint="eastAsia" w:ascii="宋体" w:hAnsi="宋体" w:cs="华文宋体"/>
                <w:color w:val="auto"/>
                <w:kern w:val="0"/>
                <w:szCs w:val="21"/>
                <w:highlight w:val="none"/>
              </w:rPr>
            </w:pPr>
            <w:r>
              <w:rPr>
                <w:rFonts w:hint="eastAsia" w:ascii="宋体" w:hAnsi="宋体" w:cs="华文宋体"/>
                <w:color w:val="auto"/>
                <w:kern w:val="0"/>
                <w:szCs w:val="21"/>
                <w:highlight w:val="none"/>
              </w:rPr>
              <w:t>可多重耐药菌患者病原学送检项目详情，抗菌药物使用详情，联合用药详情、相</w:t>
            </w:r>
            <w:r>
              <w:rPr>
                <w:rFonts w:hint="eastAsia" w:ascii="宋体" w:hAnsi="宋体" w:cs="华文宋体"/>
                <w:color w:val="auto"/>
                <w:kern w:val="0"/>
                <w:szCs w:val="21"/>
                <w:highlight w:val="none"/>
              </w:rPr>
              <w:t>同耐药谱</w:t>
            </w:r>
            <w:r>
              <w:rPr>
                <w:rFonts w:hint="eastAsia" w:ascii="宋体" w:hAnsi="宋体" w:cs="华文宋体"/>
                <w:color w:val="auto"/>
                <w:kern w:val="0"/>
                <w:szCs w:val="21"/>
                <w:highlight w:val="none"/>
              </w:rPr>
              <w:t>等数据统计功能，并可按关键词搜索和数据详情导出。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暴发预警</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自动预警同一科室在一段时间内发生多次相同病原体感染等疑似暴发事件，并展示疑似事件中涉及到的感染病例、病原体、床位分布等信息。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预警信息可对医生弹窗提醒。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cs="华文宋体"/>
                <w:color w:val="auto"/>
                <w:szCs w:val="21"/>
                <w:highlight w:val="none"/>
              </w:rPr>
              <w:t>可暴发预警提示在首页监测面板显著提示，对未处理的暴发预警始终显示，</w:t>
            </w:r>
            <w:r>
              <w:rPr>
                <w:rFonts w:hint="eastAsia" w:cs="华文宋体"/>
                <w:color w:val="auto"/>
                <w:szCs w:val="21"/>
                <w:highlight w:val="none"/>
              </w:rPr>
              <w:t>已处理的归入已处理或隐藏该条信息。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pStyle w:val="13"/>
              <w:widowControl/>
              <w:shd w:val="clear"/>
              <w:wordWrap/>
              <w:ind w:firstLine="0" w:firstLineChars="0"/>
              <w:rPr>
                <w:rFonts w:hint="eastAsia" w:cs="华文宋体"/>
                <w:color w:val="auto"/>
                <w:kern w:val="0"/>
                <w:sz w:val="21"/>
                <w:szCs w:val="21"/>
                <w:highlight w:val="none"/>
              </w:rPr>
            </w:pPr>
            <w:r>
              <w:rPr>
                <w:rFonts w:hint="eastAsia" w:cs="华文宋体"/>
                <w:color w:val="auto"/>
                <w:kern w:val="0"/>
                <w:sz w:val="21"/>
                <w:szCs w:val="21"/>
                <w:highlight w:val="none"/>
              </w:rPr>
              <w:t>监测项目包括：发热、腹泻、大便常规、血培养、检出</w:t>
            </w:r>
            <w:r>
              <w:rPr>
                <w:rFonts w:hint="eastAsia" w:cs="华文宋体"/>
                <w:color w:val="auto"/>
                <w:kern w:val="0"/>
                <w:sz w:val="21"/>
                <w:szCs w:val="21"/>
                <w:highlight w:val="none"/>
              </w:rPr>
              <w:t>相同耐药谱的多重耐药菌</w:t>
            </w:r>
            <w:r>
              <w:rPr>
                <w:rFonts w:hint="eastAsia" w:cs="华文宋体"/>
                <w:color w:val="auto"/>
                <w:kern w:val="0"/>
                <w:sz w:val="21"/>
                <w:szCs w:val="21"/>
                <w:highlight w:val="none"/>
              </w:rPr>
              <w:t>、</w:t>
            </w:r>
            <w:r>
              <w:rPr>
                <w:rFonts w:hint="eastAsia" w:cs="华文宋体"/>
                <w:color w:val="auto"/>
                <w:kern w:val="0"/>
                <w:sz w:val="21"/>
                <w:szCs w:val="21"/>
                <w:highlight w:val="none"/>
              </w:rPr>
              <w:t>病毒检出</w:t>
            </w:r>
            <w:r>
              <w:rPr>
                <w:rFonts w:hint="eastAsia" w:cs="华文宋体"/>
                <w:color w:val="auto"/>
                <w:kern w:val="0"/>
                <w:sz w:val="21"/>
                <w:szCs w:val="21"/>
                <w:highlight w:val="none"/>
              </w:rPr>
              <w:t>、感染部位、病原体、痰培养等。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pStyle w:val="13"/>
              <w:widowControl/>
              <w:shd w:val="clear"/>
              <w:wordWrap/>
              <w:ind w:firstLine="0" w:firstLineChars="0"/>
              <w:jc w:val="both"/>
              <w:rPr>
                <w:rFonts w:hint="eastAsia" w:cs="华文宋体"/>
                <w:color w:val="auto"/>
                <w:kern w:val="0"/>
                <w:sz w:val="21"/>
                <w:szCs w:val="21"/>
                <w:highlight w:val="none"/>
              </w:rPr>
            </w:pPr>
            <w:r>
              <w:rPr>
                <w:rFonts w:hint="eastAsia" w:cs="华文宋体"/>
                <w:color w:val="auto"/>
                <w:kern w:val="0"/>
                <w:sz w:val="21"/>
                <w:szCs w:val="21"/>
                <w:highlight w:val="none"/>
              </w:rPr>
              <w:t>可追踪疑似暴发时间中的所有感染患者、病原体</w:t>
            </w:r>
            <w:r>
              <w:rPr>
                <w:rFonts w:hint="eastAsia" w:cs="华文宋体"/>
                <w:color w:val="auto"/>
                <w:kern w:val="0"/>
                <w:sz w:val="21"/>
                <w:szCs w:val="21"/>
                <w:highlight w:val="none"/>
              </w:rPr>
              <w:t>和病毒</w:t>
            </w:r>
            <w:r>
              <w:rPr>
                <w:rFonts w:hint="eastAsia" w:cs="华文宋体"/>
                <w:color w:val="auto"/>
                <w:kern w:val="0"/>
                <w:sz w:val="21"/>
                <w:szCs w:val="21"/>
                <w:highlight w:val="none"/>
              </w:rPr>
              <w:t>明细信息。可按关键词进行查询，对查询结果内容穿透查看具体明细，如血培养疑似暴发的送检项目、送检时间、抗菌药物使用、</w:t>
            </w:r>
            <w:r>
              <w:rPr>
                <w:rFonts w:hint="eastAsia" w:cs="华文宋体"/>
                <w:color w:val="auto"/>
                <w:kern w:val="0"/>
                <w:sz w:val="21"/>
                <w:szCs w:val="21"/>
                <w:highlight w:val="none"/>
              </w:rPr>
              <w:t>侵入性操作</w:t>
            </w:r>
            <w:r>
              <w:rPr>
                <w:rFonts w:hint="eastAsia" w:cs="华文宋体"/>
                <w:color w:val="auto"/>
                <w:szCs w:val="21"/>
                <w:highlight w:val="none"/>
              </w:rPr>
              <w:t>（</w:t>
            </w:r>
            <w:r>
              <w:rPr>
                <w:rFonts w:hint="eastAsia" w:cs="华文宋体"/>
                <w:color w:val="auto"/>
                <w:kern w:val="0"/>
                <w:sz w:val="21"/>
                <w:szCs w:val="21"/>
                <w:highlight w:val="none"/>
              </w:rPr>
              <w:t>抓取内容包括支气管纤之镜、胃肠镜、介入等</w:t>
            </w:r>
            <w:r>
              <w:rPr>
                <w:rFonts w:hint="eastAsia" w:cs="华文宋体"/>
                <w:color w:val="auto"/>
                <w:kern w:val="0"/>
                <w:sz w:val="21"/>
                <w:szCs w:val="21"/>
                <w:highlight w:val="none"/>
              </w:rPr>
              <w:t>）等可直接展示查看，减少打开页面次数。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pStyle w:val="13"/>
              <w:widowControl/>
              <w:shd w:val="clear"/>
              <w:wordWrap/>
              <w:ind w:firstLine="0" w:firstLineChars="0"/>
              <w:rPr>
                <w:rFonts w:hint="eastAsia" w:cs="华文宋体"/>
                <w:color w:val="auto"/>
                <w:kern w:val="0"/>
                <w:sz w:val="21"/>
                <w:szCs w:val="21"/>
                <w:highlight w:val="none"/>
              </w:rPr>
            </w:pPr>
            <w:r>
              <w:rPr>
                <w:rFonts w:hint="eastAsia" w:cs="华文宋体"/>
                <w:color w:val="auto"/>
                <w:kern w:val="0"/>
                <w:sz w:val="21"/>
                <w:szCs w:val="21"/>
                <w:highlight w:val="none"/>
              </w:rPr>
              <w:t>提供被动上报、主动上报两种聚集性事件的报卡方式。可对疑似暴发的审核操作，包括确认暴发、排除暴发、备注事件、干预，可对审核后的疑似暴发事件查看审核人、审核时间、备注内容。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通过点击患者姓名可以查阅患者</w:t>
            </w:r>
            <w:r>
              <w:rPr>
                <w:rFonts w:ascii="宋体" w:hAnsi="宋体" w:cs="华文宋体"/>
                <w:color w:val="auto"/>
                <w:szCs w:val="21"/>
                <w:highlight w:val="none"/>
              </w:rPr>
              <w:t>360</w:t>
            </w:r>
            <w:r>
              <w:rPr>
                <w:rFonts w:hint="eastAsia" w:ascii="宋体" w:hAnsi="宋体" w:cs="华文宋体"/>
                <w:color w:val="auto"/>
                <w:szCs w:val="21"/>
                <w:highlight w:val="none"/>
              </w:rPr>
              <w:t>视图，展示患者基本信息、医嘱、手术情况、</w:t>
            </w:r>
            <w:r>
              <w:rPr>
                <w:rFonts w:hint="eastAsia" w:ascii="宋体" w:hAnsi="宋体" w:cs="华文宋体"/>
                <w:color w:val="auto"/>
                <w:szCs w:val="21"/>
                <w:highlight w:val="none"/>
              </w:rPr>
              <w:t>侵入性操作（抓取内容包括支气管纤之镜、胃肠镜、介入等</w:t>
            </w:r>
            <w:r>
              <w:rPr>
                <w:rFonts w:hint="eastAsia" w:ascii="宋体" w:hAnsi="宋体" w:cs="华文宋体"/>
                <w:color w:val="auto"/>
                <w:szCs w:val="21"/>
                <w:highlight w:val="none"/>
              </w:rPr>
              <w:t>）、微生物送检情况、检验检查情况、体温单情况、病程记录等信息。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可以针对</w:t>
            </w:r>
            <w:r>
              <w:rPr>
                <w:rFonts w:hint="eastAsia" w:ascii="宋体" w:hAnsi="宋体" w:cs="华文宋体"/>
                <w:color w:val="auto"/>
                <w:szCs w:val="21"/>
                <w:highlight w:val="none"/>
              </w:rPr>
              <w:t>病毒检出</w:t>
            </w:r>
            <w:r>
              <w:rPr>
                <w:rFonts w:hint="eastAsia" w:ascii="宋体" w:hAnsi="宋体" w:cs="华文宋体"/>
                <w:color w:val="auto"/>
                <w:szCs w:val="21"/>
                <w:highlight w:val="none"/>
              </w:rPr>
              <w:t>、微生物送检、</w:t>
            </w:r>
            <w:r>
              <w:rPr>
                <w:rFonts w:ascii="宋体" w:hAnsi="宋体" w:cs="华文宋体"/>
                <w:color w:val="auto"/>
                <w:szCs w:val="21"/>
                <w:highlight w:val="none"/>
              </w:rPr>
              <w:t>C</w:t>
            </w:r>
            <w:r>
              <w:rPr>
                <w:rFonts w:hint="eastAsia" w:ascii="宋体" w:hAnsi="宋体" w:cs="华文宋体"/>
                <w:color w:val="auto"/>
                <w:szCs w:val="21"/>
                <w:highlight w:val="none"/>
              </w:rPr>
              <w:t>反应蛋白、降钙素原、IL-6、三管等感染、侵入性操作等高危因素，按照科室，设置时间段、患者人数阈值，并据此检索条件查询潜在的暴发事件。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提供暴发事件详情的查询、跟踪、数据统计、导出、打印等功能。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汇总展示所有上报过的暴发事件，上报状态等信息。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手术监测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可自动采集手麻系统中的手术监测病例的手术名称、手术</w:t>
            </w:r>
            <w:r>
              <w:rPr>
                <w:rFonts w:ascii="宋体" w:hAnsi="宋体" w:cs="华文宋体"/>
                <w:color w:val="auto"/>
                <w:szCs w:val="21"/>
                <w:highlight w:val="none"/>
              </w:rPr>
              <w:t>ICD</w:t>
            </w:r>
            <w:r>
              <w:rPr>
                <w:rFonts w:hint="eastAsia" w:ascii="宋体" w:hAnsi="宋体" w:cs="华文宋体"/>
                <w:color w:val="auto"/>
                <w:szCs w:val="21"/>
                <w:highlight w:val="none"/>
              </w:rPr>
              <w:t>编码、手术开始日期时间、手术结束日期时间、手术切口类别代码、手术切口愈合等级代码、美国麻醉师协会（</w:t>
            </w:r>
            <w:r>
              <w:rPr>
                <w:rFonts w:ascii="宋体" w:hAnsi="宋体" w:cs="华文宋体"/>
                <w:color w:val="auto"/>
                <w:szCs w:val="21"/>
                <w:highlight w:val="none"/>
              </w:rPr>
              <w:t>ASA</w:t>
            </w:r>
            <w:r>
              <w:rPr>
                <w:rFonts w:hint="eastAsia" w:ascii="宋体" w:hAnsi="宋体" w:cs="华文宋体"/>
                <w:color w:val="auto"/>
                <w:szCs w:val="21"/>
                <w:highlight w:val="none"/>
              </w:rPr>
              <w:t>）评分、急诊手术、手术患者进入手术室后使用抗菌药物通用名称、手术患者进入手术室后抗菌药物给药日期时间、手术医师（代码）、植入物使用、失血量、输血量、手术备皮方式及时间。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提供手工录入维护手术详情的功能。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提供手术感染报卡功能。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手术部位感染核心防控措施：系统自动生成手术患者清单，可根据手术科室、切口分类、手术开始时间、住院号、手术名称、防控措施登记、防控结果等查询手术防控数据，支持同界面跳转手术详情查看，支持科室医生或护士进行手术部位感染核心防控措施的登记与编辑，支持院感科或督查部门对手术核心防控措登记情况核查，支持手术防控措施的导出。并可对相关信息弹窗提醒医生或护士及时完善相关措施登记，形成PDCA持续改进循环，并支持PDCA相关记录和数据统计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围术期用药监测展示围术期术前预防用药、带入手术室用药、术后用药。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统计分析功能：自动统计任意时段全院及各病区的手术患者手术部位感染发病率、手术患者术后肺部感染发病率、择期手术患者医院感染发生率、按</w:t>
            </w:r>
            <w:r>
              <w:rPr>
                <w:rFonts w:ascii="宋体" w:hAnsi="宋体" w:cs="华文宋体"/>
                <w:color w:val="auto"/>
                <w:szCs w:val="21"/>
                <w:highlight w:val="none"/>
              </w:rPr>
              <w:t>ICD-9</w:t>
            </w:r>
            <w:r>
              <w:rPr>
                <w:rFonts w:hint="eastAsia" w:ascii="宋体" w:hAnsi="宋体" w:cs="华文宋体"/>
                <w:color w:val="auto"/>
                <w:szCs w:val="21"/>
                <w:highlight w:val="none"/>
              </w:rPr>
              <w:t>编码的手术部位感染发病率、清洁手术甲级愈合率、清洁手术手术部位感染率、清洁手术抗菌药物预防使用百分率、清洁手术抗菌药物预防使用人均用药天数、手术术前</w:t>
            </w:r>
            <w:r>
              <w:rPr>
                <w:rFonts w:ascii="宋体" w:hAnsi="宋体" w:cs="华文宋体"/>
                <w:color w:val="auto"/>
                <w:szCs w:val="21"/>
                <w:highlight w:val="none"/>
              </w:rPr>
              <w:t>0.5h</w:t>
            </w:r>
            <w:r>
              <w:rPr>
                <w:rFonts w:hint="eastAsia" w:ascii="宋体" w:hAnsi="宋体" w:cs="华文宋体"/>
                <w:color w:val="auto"/>
                <w:szCs w:val="21"/>
                <w:highlight w:val="none"/>
              </w:rPr>
              <w:t>～</w:t>
            </w:r>
            <w:r>
              <w:rPr>
                <w:rFonts w:ascii="宋体" w:hAnsi="宋体" w:cs="华文宋体"/>
                <w:color w:val="auto"/>
                <w:szCs w:val="21"/>
                <w:highlight w:val="none"/>
              </w:rPr>
              <w:t>2h</w:t>
            </w:r>
            <w:r>
              <w:rPr>
                <w:rFonts w:hint="eastAsia" w:ascii="宋体" w:hAnsi="宋体" w:cs="华文宋体"/>
                <w:color w:val="auto"/>
                <w:szCs w:val="21"/>
                <w:highlight w:val="none"/>
              </w:rPr>
              <w:t>给药百分率、手术时间大于</w:t>
            </w:r>
            <w:r>
              <w:rPr>
                <w:rFonts w:ascii="宋体" w:hAnsi="宋体" w:cs="华文宋体"/>
                <w:color w:val="auto"/>
                <w:szCs w:val="21"/>
                <w:highlight w:val="none"/>
              </w:rPr>
              <w:t>3h</w:t>
            </w:r>
            <w:r>
              <w:rPr>
                <w:rFonts w:hint="eastAsia" w:ascii="宋体" w:hAnsi="宋体" w:cs="华文宋体"/>
                <w:color w:val="auto"/>
                <w:szCs w:val="21"/>
                <w:highlight w:val="none"/>
              </w:rPr>
              <w:t>的手术术中抗菌药物追加执行率等指标。按危险指数统计各类危险指数手术部位感染发病率。按手术医师（代码）统计医师感染发病率。按手术医师（代码）统计医师按不同危险指数感染发病专率、医师调整感染发病专率。按手术操作名称、手术分级统计手术部位感染发病率。采集数据口径可根据实际需求调整，优先选择准确率较高的口径进行数据提取，手术切口、手术操作名称等信息支持病案首页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提供符合国家和省市的《感术专项行动过程数据交换规范》的数据抓取、统计、导出下载等功能模块。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ICU监测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支持多个</w:t>
            </w:r>
            <w:r>
              <w:rPr>
                <w:rFonts w:ascii="宋体" w:hAnsi="宋体" w:cs="华文宋体"/>
                <w:color w:val="auto"/>
                <w:szCs w:val="21"/>
                <w:highlight w:val="none"/>
              </w:rPr>
              <w:t>ICU</w:t>
            </w:r>
            <w:r>
              <w:rPr>
                <w:rFonts w:hint="eastAsia" w:ascii="宋体" w:hAnsi="宋体" w:cs="华文宋体"/>
                <w:color w:val="auto"/>
                <w:szCs w:val="21"/>
                <w:highlight w:val="none"/>
              </w:rPr>
              <w:t>的目标性监测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自动生成</w:t>
            </w:r>
            <w:r>
              <w:rPr>
                <w:rFonts w:ascii="宋体" w:hAnsi="宋体" w:cs="华文宋体"/>
                <w:color w:val="auto"/>
                <w:szCs w:val="21"/>
                <w:highlight w:val="none"/>
              </w:rPr>
              <w:t>ICU</w:t>
            </w:r>
            <w:r>
              <w:rPr>
                <w:rFonts w:hint="eastAsia" w:ascii="宋体" w:hAnsi="宋体" w:cs="华文宋体"/>
                <w:color w:val="auto"/>
                <w:szCs w:val="21"/>
                <w:highlight w:val="none"/>
              </w:rPr>
              <w:t>患者日志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ascii="宋体" w:hAnsi="宋体" w:cs="华文宋体"/>
                <w:color w:val="auto"/>
                <w:szCs w:val="21"/>
                <w:highlight w:val="none"/>
              </w:rPr>
              <w:t>ICU</w:t>
            </w:r>
            <w:r>
              <w:rPr>
                <w:rFonts w:hint="eastAsia" w:ascii="宋体" w:hAnsi="宋体" w:cs="华文宋体"/>
                <w:color w:val="auto"/>
                <w:szCs w:val="21"/>
                <w:highlight w:val="none"/>
              </w:rPr>
              <w:t>评分，</w:t>
            </w:r>
            <w:r>
              <w:rPr>
                <w:rFonts w:hint="eastAsia"/>
                <w:color w:val="auto"/>
                <w:szCs w:val="21"/>
                <w:highlight w:val="none"/>
                <w:lang w:val="zh-TW"/>
              </w:rPr>
              <w:t>可对</w:t>
            </w:r>
            <w:r>
              <w:rPr>
                <w:rFonts w:hint="eastAsia"/>
                <w:color w:val="auto"/>
                <w:szCs w:val="21"/>
                <w:highlight w:val="none"/>
                <w:lang w:val="zh-TW" w:eastAsia="zh-TW"/>
              </w:rPr>
              <w:t>临床病情等级未评分人进行归纳，方便查询及评分</w:t>
            </w:r>
            <w:r>
              <w:rPr>
                <w:rFonts w:hint="eastAsia"/>
                <w:color w:val="auto"/>
                <w:szCs w:val="21"/>
                <w:highlight w:val="none"/>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ascii="宋体" w:hAnsi="宋体" w:cs="华文宋体"/>
                <w:color w:val="auto"/>
                <w:szCs w:val="21"/>
                <w:highlight w:val="none"/>
              </w:rPr>
              <w:t>ICU</w:t>
            </w:r>
            <w:r>
              <w:rPr>
                <w:rFonts w:hint="eastAsia" w:ascii="宋体" w:hAnsi="宋体" w:cs="华文宋体"/>
                <w:color w:val="auto"/>
                <w:szCs w:val="21"/>
                <w:highlight w:val="none"/>
              </w:rPr>
              <w:t>调查系统支持对</w:t>
            </w:r>
            <w:r>
              <w:rPr>
                <w:rFonts w:ascii="宋体" w:hAnsi="宋体" w:cs="华文宋体"/>
                <w:color w:val="auto"/>
                <w:szCs w:val="21"/>
                <w:highlight w:val="none"/>
              </w:rPr>
              <w:t>ICU</w:t>
            </w:r>
            <w:r>
              <w:rPr>
                <w:rFonts w:hint="eastAsia" w:ascii="宋体" w:hAnsi="宋体" w:cs="华文宋体"/>
                <w:color w:val="auto"/>
                <w:szCs w:val="21"/>
                <w:highlight w:val="none"/>
              </w:rPr>
              <w:t>当天转出病人进行调查表明细填写，</w:t>
            </w:r>
            <w:r>
              <w:rPr>
                <w:rFonts w:ascii="宋体" w:hAnsi="宋体" w:cs="华文宋体"/>
                <w:color w:val="auto"/>
                <w:szCs w:val="21"/>
                <w:highlight w:val="none"/>
              </w:rPr>
              <w:t>ICU</w:t>
            </w:r>
            <w:r>
              <w:rPr>
                <w:rFonts w:hint="eastAsia" w:ascii="宋体" w:hAnsi="宋体" w:cs="华文宋体"/>
                <w:color w:val="auto"/>
                <w:szCs w:val="21"/>
                <w:highlight w:val="none"/>
              </w:rPr>
              <w:t>调查支持自动抓取</w:t>
            </w:r>
            <w:r>
              <w:rPr>
                <w:rFonts w:ascii="宋体" w:hAnsi="宋体" w:cs="华文宋体"/>
                <w:color w:val="auto"/>
                <w:szCs w:val="21"/>
                <w:highlight w:val="none"/>
              </w:rPr>
              <w:t>ICU</w:t>
            </w:r>
            <w:r>
              <w:rPr>
                <w:rFonts w:hint="eastAsia" w:ascii="宋体" w:hAnsi="宋体" w:cs="华文宋体"/>
                <w:color w:val="auto"/>
                <w:szCs w:val="21"/>
                <w:highlight w:val="none"/>
              </w:rPr>
              <w:t>病人的姓名、科室、诊断等基本情况，对</w:t>
            </w:r>
            <w:r>
              <w:rPr>
                <w:rFonts w:ascii="宋体" w:hAnsi="宋体" w:cs="华文宋体"/>
                <w:color w:val="auto"/>
                <w:szCs w:val="21"/>
                <w:highlight w:val="none"/>
              </w:rPr>
              <w:t>ICU</w:t>
            </w:r>
            <w:r>
              <w:rPr>
                <w:rFonts w:hint="eastAsia" w:ascii="宋体" w:hAnsi="宋体" w:cs="华文宋体"/>
                <w:color w:val="auto"/>
                <w:szCs w:val="21"/>
                <w:highlight w:val="none"/>
              </w:rPr>
              <w:t>的每日及出科后</w:t>
            </w:r>
            <w:r>
              <w:rPr>
                <w:rFonts w:ascii="宋体" w:hAnsi="宋体" w:cs="华文宋体"/>
                <w:color w:val="auto"/>
                <w:szCs w:val="21"/>
                <w:highlight w:val="none"/>
              </w:rPr>
              <w:t>48</w:t>
            </w:r>
            <w:r>
              <w:rPr>
                <w:rFonts w:hint="eastAsia" w:ascii="宋体" w:hAnsi="宋体" w:cs="华文宋体"/>
                <w:color w:val="auto"/>
                <w:szCs w:val="21"/>
                <w:highlight w:val="none"/>
              </w:rPr>
              <w:t>小时内的导尿管、中心静脉插管、呼吸机、最高体温、血</w:t>
            </w:r>
            <w:r>
              <w:rPr>
                <w:rFonts w:ascii="宋体" w:hAnsi="宋体" w:cs="华文宋体"/>
                <w:color w:val="auto"/>
                <w:szCs w:val="21"/>
                <w:highlight w:val="none"/>
              </w:rPr>
              <w:t>-</w:t>
            </w:r>
            <w:r>
              <w:rPr>
                <w:rFonts w:hint="eastAsia" w:ascii="宋体" w:hAnsi="宋体" w:cs="华文宋体"/>
                <w:color w:val="auto"/>
                <w:szCs w:val="21"/>
                <w:highlight w:val="none"/>
              </w:rPr>
              <w:t>白细胞计数、中性粒细胞百分比、降钙素原、</w:t>
            </w:r>
            <w:r>
              <w:rPr>
                <w:rFonts w:ascii="宋体" w:hAnsi="宋体" w:cs="华文宋体"/>
                <w:color w:val="auto"/>
                <w:szCs w:val="21"/>
                <w:highlight w:val="none"/>
              </w:rPr>
              <w:t>C</w:t>
            </w:r>
            <w:r>
              <w:rPr>
                <w:rFonts w:hint="eastAsia" w:ascii="宋体" w:hAnsi="宋体" w:cs="华文宋体"/>
                <w:color w:val="auto"/>
                <w:szCs w:val="21"/>
                <w:highlight w:val="none"/>
              </w:rPr>
              <w:t>反应蛋白、IL-6、抗菌药物使用数据、侵入性操作、病原学送检项目自动获取，医院感染情况自动获取，支持数据修改，支持相关危险因素的选择。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自动统计任意时段各</w:t>
            </w:r>
            <w:r>
              <w:rPr>
                <w:rFonts w:ascii="宋体" w:hAnsi="宋体" w:cs="华文宋体"/>
                <w:color w:val="auto"/>
                <w:szCs w:val="21"/>
                <w:highlight w:val="none"/>
              </w:rPr>
              <w:t>ICU</w:t>
            </w:r>
            <w:r>
              <w:rPr>
                <w:rFonts w:hint="eastAsia" w:ascii="宋体" w:hAnsi="宋体" w:cs="华文宋体"/>
                <w:color w:val="auto"/>
                <w:szCs w:val="21"/>
                <w:highlight w:val="none"/>
              </w:rPr>
              <w:t>病区的医院感染（例次）发病率、医院感染（例次）发病率、</w:t>
            </w:r>
            <w:r>
              <w:rPr>
                <w:rFonts w:hint="eastAsia"/>
                <w:color w:val="auto"/>
                <w:szCs w:val="21"/>
                <w:highlight w:val="none"/>
                <w:lang w:val="zh-TW" w:eastAsia="zh-TW"/>
              </w:rPr>
              <w:t>日感染率（</w:t>
            </w:r>
            <w:r>
              <w:rPr>
                <w:rFonts w:ascii="宋体" w:hAnsi="宋体"/>
                <w:color w:val="auto"/>
                <w:szCs w:val="21"/>
                <w:highlight w:val="none"/>
              </w:rPr>
              <w:t>‰</w:t>
            </w:r>
            <w:r>
              <w:rPr>
                <w:rFonts w:hint="eastAsia"/>
                <w:color w:val="auto"/>
                <w:szCs w:val="21"/>
                <w:highlight w:val="none"/>
                <w:lang w:val="zh-TW" w:eastAsia="zh-TW"/>
              </w:rPr>
              <w:t>）、调整感染率（</w:t>
            </w:r>
            <w:r>
              <w:rPr>
                <w:rFonts w:ascii="宋体" w:hAnsi="宋体"/>
                <w:color w:val="auto"/>
                <w:szCs w:val="21"/>
                <w:highlight w:val="none"/>
              </w:rPr>
              <w:t>%</w:t>
            </w:r>
            <w:r>
              <w:rPr>
                <w:rFonts w:hint="eastAsia"/>
                <w:color w:val="auto"/>
                <w:szCs w:val="21"/>
                <w:highlight w:val="none"/>
                <w:lang w:val="zh-TW" w:eastAsia="zh-TW"/>
              </w:rPr>
              <w:t>）</w:t>
            </w:r>
            <w:r>
              <w:rPr>
                <w:rFonts w:hint="eastAsia"/>
                <w:color w:val="auto"/>
                <w:szCs w:val="21"/>
                <w:highlight w:val="none"/>
                <w:lang w:val="zh-TW"/>
              </w:rPr>
              <w:t>、</w:t>
            </w:r>
            <w:r>
              <w:rPr>
                <w:rFonts w:hint="eastAsia"/>
                <w:color w:val="auto"/>
                <w:szCs w:val="21"/>
                <w:highlight w:val="none"/>
                <w:lang w:val="zh-TW" w:eastAsia="zh-TW"/>
              </w:rPr>
              <w:t>调整日感染率（</w:t>
            </w:r>
            <w:r>
              <w:rPr>
                <w:rFonts w:ascii="宋体" w:hAnsi="宋体"/>
                <w:color w:val="auto"/>
                <w:szCs w:val="21"/>
                <w:highlight w:val="none"/>
              </w:rPr>
              <w:t>‰</w:t>
            </w:r>
            <w:r>
              <w:rPr>
                <w:rFonts w:hint="eastAsia"/>
                <w:color w:val="auto"/>
                <w:szCs w:val="21"/>
                <w:highlight w:val="none"/>
                <w:lang w:val="zh-TW" w:eastAsia="zh-TW"/>
              </w:rPr>
              <w:t>）</w:t>
            </w:r>
            <w:r>
              <w:rPr>
                <w:rFonts w:hint="eastAsia" w:ascii="宋体" w:hAnsi="宋体" w:cs="华文宋体"/>
                <w:color w:val="auto"/>
                <w:szCs w:val="21"/>
                <w:highlight w:val="none"/>
              </w:rPr>
              <w:t>。自动统计任意时段各</w:t>
            </w:r>
            <w:r>
              <w:rPr>
                <w:rFonts w:ascii="宋体" w:hAnsi="宋体" w:cs="华文宋体"/>
                <w:color w:val="auto"/>
                <w:szCs w:val="21"/>
                <w:highlight w:val="none"/>
              </w:rPr>
              <w:t>ICU</w:t>
            </w:r>
            <w:r>
              <w:rPr>
                <w:rFonts w:hint="eastAsia" w:ascii="宋体" w:hAnsi="宋体" w:cs="华文宋体"/>
                <w:color w:val="auto"/>
                <w:szCs w:val="21"/>
                <w:highlight w:val="none"/>
              </w:rPr>
              <w:t>病区的尿道插管使用率、中央血管导管使用率、呼吸机使用率。自动统计任意时段各</w:t>
            </w:r>
            <w:r>
              <w:rPr>
                <w:rFonts w:ascii="宋体" w:hAnsi="宋体" w:cs="华文宋体"/>
                <w:color w:val="auto"/>
                <w:szCs w:val="21"/>
                <w:highlight w:val="none"/>
              </w:rPr>
              <w:t>ICU</w:t>
            </w:r>
            <w:r>
              <w:rPr>
                <w:rFonts w:hint="eastAsia" w:ascii="宋体" w:hAnsi="宋体" w:cs="华文宋体"/>
                <w:color w:val="auto"/>
                <w:szCs w:val="21"/>
                <w:highlight w:val="none"/>
              </w:rPr>
              <w:t>病区的尿道插管相关泌尿道感染发病率、中央血管导管相关血流感染发病率、呼吸机相关肺炎发病率。支持各</w:t>
            </w:r>
            <w:r>
              <w:rPr>
                <w:rFonts w:ascii="宋体" w:hAnsi="宋体" w:cs="华文宋体"/>
                <w:color w:val="auto"/>
                <w:szCs w:val="21"/>
                <w:highlight w:val="none"/>
              </w:rPr>
              <w:t>ICU</w:t>
            </w:r>
            <w:r>
              <w:rPr>
                <w:rFonts w:hint="eastAsia" w:ascii="宋体" w:hAnsi="宋体" w:cs="华文宋体"/>
                <w:color w:val="auto"/>
                <w:szCs w:val="21"/>
                <w:highlight w:val="none"/>
              </w:rPr>
              <w:t>的目标性监测数据统计分析的同时，支持多个</w:t>
            </w:r>
            <w:r>
              <w:rPr>
                <w:rFonts w:ascii="宋体" w:hAnsi="宋体" w:cs="华文宋体"/>
                <w:color w:val="auto"/>
                <w:szCs w:val="21"/>
                <w:highlight w:val="none"/>
              </w:rPr>
              <w:t>ICU</w:t>
            </w:r>
            <w:r>
              <w:rPr>
                <w:rFonts w:hint="eastAsia" w:ascii="宋体" w:hAnsi="宋体" w:cs="华文宋体"/>
                <w:color w:val="auto"/>
                <w:szCs w:val="21"/>
                <w:highlight w:val="none"/>
              </w:rPr>
              <w:t>目标性监测数据的汇总与分析，且所有数据均可穿透查看病例详情，详情数据均可导出下载。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新生儿病例监测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采集新生儿出生体重、</w:t>
            </w:r>
            <w:r>
              <w:rPr>
                <w:rFonts w:ascii="宋体" w:hAnsi="宋体" w:cs="华文宋体"/>
                <w:color w:val="auto"/>
                <w:szCs w:val="21"/>
                <w:highlight w:val="none"/>
              </w:rPr>
              <w:t>Apgra</w:t>
            </w:r>
            <w:r>
              <w:rPr>
                <w:rFonts w:hint="eastAsia" w:ascii="宋体" w:hAnsi="宋体" w:cs="华文宋体"/>
                <w:color w:val="auto"/>
                <w:szCs w:val="21"/>
                <w:highlight w:val="none"/>
              </w:rPr>
              <w:t>评分信息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自动生成新生儿病区日志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统计任意时段各新生儿病区的新生儿患者医院感染发生率、不同出生体重分组新生儿千日感染发病率。自动统计任意时段各新生儿病区的不同出生体重分组新生儿脐或中央血管导管使用率、不同出生体重分组新生儿呼吸机使用率。自动统计任意时段各新生儿病区的不同出生体重分组新生儿脐或中央血管导管相关血流感染发病率、不同出生体重分组新生儿呼吸机相关肺炎发病率。数据可穿透查看详情，并且数据可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器械相关感染监测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三管整体风险评估功能插管风险评估：自动生成需评估病人三管日历清单，可通过科室、评估状态和病案号进行插管病人的查询、评估及导出，对插管病人进行插管类型、感染指征、评价结论等内容填写。三管防控措施：自动生成三管插管病人清单，支持科室、病人状态、住院病案号、姓名、插管开始日期、插管状态、三管类型、登记状态、防控结果的病人插管防控数据查询与导出，支持护士对三管防控登记，支持院感科对防控登记措施的核查。三管撤机指征评估：自动生成每日插管病人列表清单，支持对病人进行撤机指征评估包括上机原因、撤机前提、预测脱机、停机指征、评价结论、评估日期等内容填写，可根据科室、日期、插管类型等数据，查询相应的每条评估病例清单并导出。未及时评估时可弹窗消息提醒科室护士或医生及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展示患者在院期间所有侵入性操作相关信息，包括三管管理、手术、内镜诊疗、纤维支气管镜诊疗、超声引导下的有创操作、介入诊疗等，实现侵入性操作院感防控的PDCA闭环管理，包括科室可编辑填写风险因素评估表、预防措施的制定与执行、防控持续改进表、感控科督导建议、防控效果评价。可导出打印风险评估表、防控PDCA持续改进表</w:t>
            </w:r>
            <w:r>
              <w:rPr>
                <w:rFonts w:hint="eastAsia" w:ascii="宋体" w:hAnsi="宋体" w:cs="华文宋体"/>
                <w:color w:val="auto"/>
                <w:szCs w:val="21"/>
                <w:highlight w:val="none"/>
                <w:lang w:val="zh-TW" w:eastAsia="zh-TW"/>
              </w:rPr>
              <w:t>，</w:t>
            </w:r>
            <w:r>
              <w:rPr>
                <w:rFonts w:hint="eastAsia" w:ascii="宋体" w:hAnsi="宋体" w:cs="华文宋体"/>
                <w:color w:val="auto"/>
                <w:szCs w:val="21"/>
                <w:highlight w:val="none"/>
                <w:lang w:val="zh-TW"/>
              </w:rPr>
              <w:t>可</w:t>
            </w:r>
            <w:r>
              <w:rPr>
                <w:rFonts w:hint="eastAsia" w:ascii="宋体" w:hAnsi="宋体" w:cs="华文宋体"/>
                <w:color w:val="auto"/>
                <w:szCs w:val="21"/>
                <w:highlight w:val="none"/>
                <w:lang w:val="zh-TW" w:eastAsia="zh-TW"/>
              </w:rPr>
              <w:t>另存为</w:t>
            </w:r>
            <w:r>
              <w:rPr>
                <w:rFonts w:hint="eastAsia" w:ascii="宋体" w:hAnsi="宋体" w:cs="华文宋体"/>
                <w:color w:val="auto"/>
                <w:szCs w:val="21"/>
                <w:highlight w:val="none"/>
              </w:rPr>
              <w:t>PDCA</w:t>
            </w:r>
            <w:r>
              <w:rPr>
                <w:rFonts w:hint="eastAsia" w:ascii="宋体" w:hAnsi="宋体" w:cs="华文宋体"/>
                <w:color w:val="auto"/>
                <w:szCs w:val="21"/>
                <w:highlight w:val="none"/>
                <w:lang w:val="zh-TW" w:eastAsia="zh-TW"/>
              </w:rPr>
              <w:t>改进模板，</w:t>
            </w:r>
            <w:r>
              <w:rPr>
                <w:rFonts w:hint="eastAsia" w:ascii="宋体" w:hAnsi="宋体" w:cs="华文宋体"/>
                <w:color w:val="auto"/>
                <w:szCs w:val="21"/>
                <w:highlight w:val="none"/>
                <w:lang w:val="zh-TW"/>
              </w:rPr>
              <w:t>感控专职人员可编辑模板和评估内容。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统计任意时段全院及各病区的尿道插管千日使用率、中央血管导管千日使用率、呼吸机千日使用率、尿道插管相关泌尿道感染发病率、中央血管导管相关血流感染发病率、呼吸机相关肺炎发病率等指标，具备各指标全院及各病区按年变化趋势的展示功能，数据可穿透查看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血培养调查</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自动抓取病人体温数据，根据患者体温生成体温大于等于</w:t>
            </w:r>
            <w:r>
              <w:rPr>
                <w:rFonts w:ascii="宋体" w:hAnsi="宋体" w:cs="华文宋体"/>
                <w:color w:val="auto"/>
                <w:szCs w:val="21"/>
                <w:highlight w:val="none"/>
              </w:rPr>
              <w:t>38.0</w:t>
            </w:r>
            <w:r>
              <w:rPr>
                <w:rFonts w:hint="eastAsia" w:ascii="宋体" w:hAnsi="宋体" w:cs="华文宋体"/>
                <w:color w:val="auto"/>
                <w:szCs w:val="21"/>
                <w:highlight w:val="none"/>
              </w:rPr>
              <w:t>度的发热病人数据列表。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调查支持对患者的基本信息、前三日</w:t>
            </w:r>
            <w:r>
              <w:rPr>
                <w:rFonts w:ascii="宋体" w:hAnsi="宋体" w:cs="华文宋体"/>
                <w:color w:val="auto"/>
                <w:szCs w:val="21"/>
                <w:highlight w:val="none"/>
              </w:rPr>
              <w:t>&gt;=38.0</w:t>
            </w:r>
            <w:r>
              <w:rPr>
                <w:rFonts w:hint="eastAsia" w:ascii="宋体" w:hAnsi="宋体" w:cs="华文宋体"/>
                <w:color w:val="auto"/>
                <w:szCs w:val="21"/>
                <w:highlight w:val="none"/>
              </w:rPr>
              <w:t>度的最高体温、最高体温日期、最近一次血常规白细胞是否</w:t>
            </w:r>
            <w:r>
              <w:rPr>
                <w:rFonts w:ascii="宋体" w:hAnsi="宋体" w:cs="华文宋体"/>
                <w:color w:val="auto"/>
                <w:szCs w:val="21"/>
                <w:highlight w:val="none"/>
              </w:rPr>
              <w:t>&gt;1.8</w:t>
            </w:r>
            <w:r>
              <w:rPr>
                <w:rFonts w:hint="eastAsia" w:ascii="宋体" w:hAnsi="宋体" w:cs="华文宋体"/>
                <w:color w:val="auto"/>
                <w:szCs w:val="21"/>
                <w:highlight w:val="none"/>
              </w:rPr>
              <w:t>万</w:t>
            </w:r>
            <w:r>
              <w:rPr>
                <w:rFonts w:ascii="宋体" w:hAnsi="宋体" w:cs="华文宋体"/>
                <w:color w:val="auto"/>
                <w:szCs w:val="21"/>
                <w:highlight w:val="none"/>
              </w:rPr>
              <w:t>/m3</w:t>
            </w:r>
            <w:r>
              <w:rPr>
                <w:rFonts w:hint="eastAsia" w:ascii="宋体" w:hAnsi="宋体" w:cs="华文宋体"/>
                <w:color w:val="auto"/>
                <w:szCs w:val="21"/>
                <w:highlight w:val="none"/>
              </w:rPr>
              <w:t>、是否怀疑手术部位感染、手术日期、留置血管导管、是否留置血管导管</w:t>
            </w:r>
            <w:r>
              <w:rPr>
                <w:rFonts w:ascii="宋体" w:hAnsi="宋体" w:cs="华文宋体"/>
                <w:color w:val="auto"/>
                <w:szCs w:val="21"/>
                <w:highlight w:val="none"/>
              </w:rPr>
              <w:t>&gt;=5d</w:t>
            </w:r>
            <w:r>
              <w:rPr>
                <w:rFonts w:hint="eastAsia" w:ascii="宋体" w:hAnsi="宋体" w:cs="华文宋体"/>
                <w:color w:val="auto"/>
                <w:szCs w:val="21"/>
                <w:highlight w:val="none"/>
              </w:rPr>
              <w:t>、留置日期，支持是否怀疑肺部感染、是否怀疑其他感染引起发热、血培养送检、发热后是否送检痰培养、发热后是否送检血培养、未送检血培养理由、送检日期、前三日静脉使用抗菌药物等关键数据抓取、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根据调查结果，自动生成血培养送检率（包括医院感染病人血培养送检率），包括高热病人调查数、怀疑肺部感染人数、怀疑肺部感染血培养送检人数、怀疑肺部感染血培养送检率、本次发热后送检痰培养人数、本次发热后痰培养送检血培养人数、本次发热后痰培养送检血培养送检率、是否留置深静脉导管</w:t>
            </w:r>
            <w:r>
              <w:rPr>
                <w:rFonts w:ascii="宋体" w:hAnsi="宋体" w:cs="华文宋体"/>
                <w:color w:val="auto"/>
                <w:szCs w:val="21"/>
                <w:highlight w:val="none"/>
              </w:rPr>
              <w:t>&gt;=5d</w:t>
            </w:r>
            <w:r>
              <w:rPr>
                <w:rFonts w:hint="eastAsia" w:ascii="宋体" w:hAnsi="宋体" w:cs="华文宋体"/>
                <w:color w:val="auto"/>
                <w:szCs w:val="21"/>
                <w:highlight w:val="none"/>
              </w:rPr>
              <w:t>人数、留置深静脉导管</w:t>
            </w:r>
            <w:r>
              <w:rPr>
                <w:rFonts w:ascii="宋体" w:hAnsi="宋体" w:cs="华文宋体"/>
                <w:color w:val="auto"/>
                <w:szCs w:val="21"/>
                <w:highlight w:val="none"/>
              </w:rPr>
              <w:t>&gt;=5d</w:t>
            </w:r>
            <w:r>
              <w:rPr>
                <w:rFonts w:hint="eastAsia" w:ascii="宋体" w:hAnsi="宋体" w:cs="华文宋体"/>
                <w:color w:val="auto"/>
                <w:szCs w:val="21"/>
                <w:highlight w:val="none"/>
              </w:rPr>
              <w:t>血培养送检人数、留置深静脉导管</w:t>
            </w:r>
            <w:r>
              <w:rPr>
                <w:rFonts w:ascii="宋体" w:hAnsi="宋体" w:cs="华文宋体"/>
                <w:color w:val="auto"/>
                <w:szCs w:val="21"/>
                <w:highlight w:val="none"/>
              </w:rPr>
              <w:t>&gt;=5d</w:t>
            </w:r>
            <w:r>
              <w:rPr>
                <w:rFonts w:hint="eastAsia" w:ascii="宋体" w:hAnsi="宋体" w:cs="华文宋体"/>
                <w:color w:val="auto"/>
                <w:szCs w:val="21"/>
                <w:highlight w:val="none"/>
              </w:rPr>
              <w:t>血培养送检率、应送检人数、实际送检人数、送检率等数据。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血液透析监测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自动采集医院血透管理系统、</w:t>
            </w:r>
            <w:r>
              <w:rPr>
                <w:rFonts w:hint="eastAsia" w:ascii="宋体" w:hAnsi="宋体" w:cs="华文宋体"/>
                <w:color w:val="auto"/>
                <w:szCs w:val="21"/>
                <w:highlight w:val="none"/>
              </w:rPr>
              <w:t>医院门诊系统、住院系统和医生工作站透析患者透析治疗相关数据</w:t>
            </w:r>
            <w:r>
              <w:rPr>
                <w:rFonts w:hint="eastAsia" w:ascii="宋体" w:hAnsi="宋体" w:cs="华文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w:t>
            </w:r>
            <w:r>
              <w:rPr>
                <w:rFonts w:hint="eastAsia" w:ascii="宋体" w:hAnsi="宋体" w:cs="华文宋体"/>
                <w:color w:val="auto"/>
                <w:szCs w:val="21"/>
                <w:highlight w:val="none"/>
              </w:rPr>
              <w:t>动抓取和匹配透析患者检验检查和治疗数据</w:t>
            </w:r>
            <w:r>
              <w:rPr>
                <w:rFonts w:hint="eastAsia" w:ascii="宋体" w:hAnsi="宋体" w:cs="华文宋体"/>
                <w:color w:val="auto"/>
                <w:szCs w:val="21"/>
                <w:highlight w:val="none"/>
              </w:rPr>
              <w:t>进行院内交叉感染的综合分析与数据挖掘：</w:t>
            </w:r>
            <w:r>
              <w:rPr>
                <w:rFonts w:ascii="宋体" w:hAnsi="宋体" w:cs="华文宋体"/>
                <w:color w:val="auto"/>
                <w:szCs w:val="21"/>
                <w:highlight w:val="none"/>
              </w:rPr>
              <w:t>a)</w:t>
            </w:r>
            <w:r>
              <w:rPr>
                <w:rFonts w:hint="eastAsia" w:ascii="宋体" w:hAnsi="宋体" w:cs="华文宋体"/>
                <w:color w:val="auto"/>
                <w:szCs w:val="21"/>
                <w:highlight w:val="none"/>
              </w:rPr>
              <w:t>系统自动匹配</w:t>
            </w:r>
            <w:r>
              <w:rPr>
                <w:rFonts w:hint="eastAsia" w:ascii="宋体" w:hAnsi="宋体" w:cs="华文宋体"/>
                <w:color w:val="auto"/>
                <w:szCs w:val="21"/>
                <w:highlight w:val="none"/>
              </w:rPr>
              <w:t>追溯</w:t>
            </w:r>
            <w:r>
              <w:rPr>
                <w:rFonts w:ascii="宋体" w:hAnsi="宋体" w:cs="华文宋体"/>
                <w:color w:val="auto"/>
                <w:szCs w:val="21"/>
                <w:highlight w:val="none"/>
              </w:rPr>
              <w:t>6</w:t>
            </w:r>
            <w:r>
              <w:rPr>
                <w:rFonts w:hint="eastAsia" w:ascii="宋体" w:hAnsi="宋体" w:cs="华文宋体"/>
                <w:color w:val="auto"/>
                <w:szCs w:val="21"/>
                <w:highlight w:val="none"/>
              </w:rPr>
              <w:t>个月内传染四项或八项检验结果阳性患者，</w:t>
            </w:r>
            <w:r>
              <w:rPr>
                <w:rFonts w:ascii="宋体" w:hAnsi="宋体" w:cs="华文宋体"/>
                <w:color w:val="auto"/>
                <w:szCs w:val="21"/>
                <w:highlight w:val="none"/>
              </w:rPr>
              <w:t>b)</w:t>
            </w:r>
            <w:r>
              <w:rPr>
                <w:rFonts w:hint="eastAsia" w:ascii="宋体" w:hAnsi="宋体" w:cs="华文宋体"/>
                <w:color w:val="auto"/>
                <w:szCs w:val="21"/>
                <w:highlight w:val="none"/>
              </w:rPr>
              <w:t>系统自动匹配</w:t>
            </w:r>
            <w:r>
              <w:rPr>
                <w:rFonts w:hint="eastAsia" w:ascii="宋体" w:hAnsi="宋体" w:cs="华文宋体"/>
                <w:color w:val="auto"/>
                <w:szCs w:val="21"/>
                <w:highlight w:val="none"/>
              </w:rPr>
              <w:t>追溯共用过同一台透析机或同一个床位的传染四项或八项阳性患者治疗记录，</w:t>
            </w:r>
            <w:r>
              <w:rPr>
                <w:rFonts w:ascii="宋体" w:hAnsi="宋体" w:cs="华文宋体"/>
                <w:color w:val="auto"/>
                <w:szCs w:val="21"/>
                <w:highlight w:val="none"/>
              </w:rPr>
              <w:t>c)</w:t>
            </w:r>
            <w:r>
              <w:rPr>
                <w:rFonts w:hint="eastAsia" w:ascii="宋体" w:hAnsi="宋体" w:cs="华文宋体"/>
                <w:color w:val="auto"/>
                <w:szCs w:val="21"/>
                <w:highlight w:val="none"/>
              </w:rPr>
              <w:t>系统自动追溯</w:t>
            </w:r>
            <w:r>
              <w:rPr>
                <w:rFonts w:hint="eastAsia" w:ascii="宋体" w:hAnsi="宋体" w:cs="华文宋体"/>
                <w:color w:val="auto"/>
                <w:szCs w:val="21"/>
                <w:highlight w:val="none"/>
              </w:rPr>
              <w:t>未按规定进行检验的患者。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提供血透患者视图，以血透患者为中心，查阅、分析患者的透析阶段、传染四项或八项检验结果等。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可提前</w:t>
            </w:r>
            <w:r>
              <w:rPr>
                <w:rFonts w:ascii="宋体" w:hAnsi="宋体" w:cs="华文宋体"/>
                <w:color w:val="auto"/>
                <w:szCs w:val="21"/>
                <w:highlight w:val="none"/>
              </w:rPr>
              <w:t>N</w:t>
            </w:r>
            <w:r>
              <w:rPr>
                <w:rFonts w:hint="eastAsia" w:ascii="宋体" w:hAnsi="宋体" w:cs="华文宋体"/>
                <w:color w:val="auto"/>
                <w:szCs w:val="21"/>
                <w:highlight w:val="none"/>
              </w:rPr>
              <w:t>天通知临床血透患者的传染四项或八项定期检查时间。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有门诊血液透析感染事件监测表、月报表等统计填写模块，可下载打印。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微生物监测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监测患者微生物检验结果、药敏试验结果、隔离医嘱数据。</w:t>
            </w:r>
            <w:r>
              <w:rPr>
                <w:rFonts w:hint="eastAsia" w:ascii="宋体" w:hAnsi="宋体" w:cs="华文宋体"/>
                <w:color w:val="auto"/>
                <w:szCs w:val="21"/>
                <w:highlight w:val="none"/>
              </w:rPr>
              <w:t>提供监测相同耐药谱的检出预警情况和数据统计导出功能。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可手动修改病原体感染类型、多重耐药菌耐药类型。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多耐药全流程管理支持多耐预警、隔离提醒、登记、督导、科室终评、院感终评、审核、汇总统计的闭环管理。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自动识别多重耐药菌，并显示药敏结果。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多耐待隔离预警，自动计算多耐菌患者未开具隔离医嘱，发送弹窗预警提醒医生。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多耐药防控全流程管理（</w:t>
            </w:r>
            <w:r>
              <w:rPr>
                <w:rFonts w:hint="eastAsia" w:ascii="宋体" w:hAnsi="宋体" w:cs="华文宋体"/>
                <w:color w:val="auto"/>
                <w:szCs w:val="21"/>
                <w:highlight w:val="none"/>
              </w:rPr>
              <w:t>可根据用户需求自定义修改相关内容</w:t>
            </w:r>
            <w:r>
              <w:rPr>
                <w:rFonts w:hint="eastAsia" w:ascii="宋体" w:hAnsi="宋体" w:cs="华文宋体"/>
                <w:color w:val="auto"/>
                <w:szCs w:val="21"/>
                <w:highlight w:val="none"/>
              </w:rPr>
              <w:t>）：</w:t>
            </w:r>
            <w:r>
              <w:rPr>
                <w:rFonts w:ascii="宋体" w:hAnsi="宋体" w:cs="华文宋体"/>
                <w:color w:val="auto"/>
                <w:szCs w:val="21"/>
                <w:highlight w:val="none"/>
              </w:rPr>
              <w:t>a)</w:t>
            </w:r>
            <w:r>
              <w:rPr>
                <w:rFonts w:hint="eastAsia" w:ascii="宋体" w:hAnsi="宋体" w:cs="华文宋体"/>
                <w:color w:val="auto"/>
                <w:szCs w:val="21"/>
                <w:highlight w:val="none"/>
              </w:rPr>
              <w:t>多耐药防控登记：支持医生或护士登记多耐防控表，自动抓取病人基本信息，自动抓取隔离时间，支持防控登记内容的选择配置，防控内容支持单选、多选及文本输入。</w:t>
            </w:r>
            <w:r>
              <w:rPr>
                <w:rFonts w:ascii="宋体" w:hAnsi="宋体" w:cs="华文宋体"/>
                <w:color w:val="auto"/>
                <w:szCs w:val="21"/>
                <w:highlight w:val="none"/>
              </w:rPr>
              <w:t>b)</w:t>
            </w:r>
            <w:r>
              <w:rPr>
                <w:rFonts w:hint="eastAsia" w:ascii="宋体" w:hAnsi="宋体" w:cs="华文宋体"/>
                <w:color w:val="auto"/>
                <w:szCs w:val="21"/>
                <w:highlight w:val="none"/>
              </w:rPr>
              <w:t>多耐药消毒隔离实施登记与上报：支持医生或护士登记多耐消毒隔离内容，自动抓取多耐药信息，填写包括消毒时间、执行人员、医务人员个人防护、仪器设备清洁消毒、物体表面清洁消毒、清洁用物专用、用户消毒、床单位被服等按感染性衣物处理、生活垃圾按感染性废物处置、生活用品清洁消毒处理、含氯消毒液浓度监测等内容填写，形成上报表报至感染控制科。</w:t>
            </w:r>
            <w:r>
              <w:rPr>
                <w:rFonts w:ascii="宋体" w:hAnsi="宋体" w:cs="华文宋体"/>
                <w:color w:val="auto"/>
                <w:szCs w:val="21"/>
                <w:highlight w:val="none"/>
              </w:rPr>
              <w:t>c)</w:t>
            </w:r>
            <w:r>
              <w:rPr>
                <w:rFonts w:hint="eastAsia" w:ascii="宋体" w:hAnsi="宋体" w:cs="华文宋体"/>
                <w:color w:val="auto"/>
                <w:szCs w:val="21"/>
                <w:highlight w:val="none"/>
              </w:rPr>
              <w:t>督查评价：支持对多耐患者的防控措施多次科室抽查、院感抽查、多部门联合督查的内容填写，支持督查内容的选择配置，督查内容支持单选、多选及文本输入。</w:t>
            </w:r>
            <w:r>
              <w:rPr>
                <w:rFonts w:ascii="宋体" w:hAnsi="宋体" w:cs="华文宋体"/>
                <w:color w:val="auto"/>
                <w:szCs w:val="21"/>
                <w:highlight w:val="none"/>
              </w:rPr>
              <w:t>d)</w:t>
            </w:r>
            <w:r>
              <w:rPr>
                <w:rFonts w:hint="eastAsia" w:ascii="宋体" w:hAnsi="宋体" w:cs="华文宋体"/>
                <w:color w:val="auto"/>
                <w:szCs w:val="21"/>
                <w:highlight w:val="none"/>
              </w:rPr>
              <w:t>解除隔离：根据患者的微生物送检结果，由医生或护士填写解除隔离时间，解除依据；</w:t>
            </w:r>
            <w:r>
              <w:rPr>
                <w:rFonts w:ascii="宋体" w:hAnsi="宋体" w:cs="华文宋体"/>
                <w:color w:val="auto"/>
                <w:szCs w:val="21"/>
                <w:highlight w:val="none"/>
              </w:rPr>
              <w:t>e</w:t>
            </w:r>
            <w:r>
              <w:rPr>
                <w:rFonts w:hint="eastAsia" w:ascii="宋体" w:hAnsi="宋体" w:cs="华文宋体"/>
                <w:color w:val="auto"/>
                <w:szCs w:val="21"/>
                <w:highlight w:val="none"/>
              </w:rPr>
              <w:t>）多耐药终末消毒：根据患者的微生物送检结果，由医生或护士填写终末消毒措施。</w:t>
            </w:r>
            <w:r>
              <w:rPr>
                <w:rFonts w:ascii="宋体" w:hAnsi="宋体" w:cs="华文宋体"/>
                <w:color w:val="auto"/>
                <w:szCs w:val="21"/>
                <w:highlight w:val="none"/>
              </w:rPr>
              <w:t>f</w:t>
            </w:r>
            <w:r>
              <w:rPr>
                <w:rFonts w:hint="eastAsia" w:ascii="宋体" w:hAnsi="宋体" w:cs="华文宋体"/>
                <w:color w:val="auto"/>
                <w:szCs w:val="21"/>
                <w:highlight w:val="none"/>
              </w:rPr>
              <w:t>）终末科室自评：支持对科室该多耐患者的最终评价，包括转归、同病房病人是否分离出同种药敏病原体、效果评价、备注、自评时间等内容。</w:t>
            </w:r>
            <w:r>
              <w:rPr>
                <w:rFonts w:ascii="宋体" w:hAnsi="宋体" w:cs="华文宋体"/>
                <w:color w:val="auto"/>
                <w:szCs w:val="21"/>
                <w:highlight w:val="none"/>
              </w:rPr>
              <w:t>g</w:t>
            </w:r>
            <w:r>
              <w:rPr>
                <w:rFonts w:hint="eastAsia" w:ascii="宋体" w:hAnsi="宋体" w:cs="华文宋体"/>
                <w:color w:val="auto"/>
                <w:szCs w:val="21"/>
                <w:highlight w:val="none"/>
              </w:rPr>
              <w:t>）终末院感科评价：支持对院感科该多耐患者的最终总结性评价，包括评价、反馈与整改、督查时间等内容。</w:t>
            </w:r>
            <w:r>
              <w:rPr>
                <w:rFonts w:ascii="宋体" w:hAnsi="宋体" w:cs="华文宋体"/>
                <w:color w:val="auto"/>
                <w:szCs w:val="21"/>
                <w:highlight w:val="none"/>
              </w:rPr>
              <w:t>h</w:t>
            </w:r>
            <w:r>
              <w:rPr>
                <w:rFonts w:hint="eastAsia" w:ascii="宋体" w:hAnsi="宋体" w:cs="华文宋体"/>
                <w:color w:val="auto"/>
                <w:szCs w:val="21"/>
                <w:highlight w:val="none"/>
              </w:rPr>
              <w:t>）院感科防控审核：支持院感科对防控整体数据审核，审核后数据锁定，不可修改。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多耐药防控统计根据医生或护士的登记情况，防控措施的合格情况自动生成防控措施执行率，数据可根据科室查询与导出；根据评价主体自动生成防控登记、科室自评、职能科室的防控措施落实率，数据可根据科室查询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微生物统计分析功能自动统计任意时段全院及各病区的微生物检出率、</w:t>
            </w:r>
            <w:r>
              <w:rPr>
                <w:rFonts w:hint="eastAsia" w:ascii="宋体" w:hAnsi="宋体" w:cs="华文宋体"/>
                <w:color w:val="auto"/>
                <w:szCs w:val="21"/>
                <w:highlight w:val="none"/>
              </w:rPr>
              <w:t>相同耐药谱检出情况</w:t>
            </w:r>
            <w:r>
              <w:rPr>
                <w:rFonts w:hint="eastAsia" w:ascii="宋体" w:hAnsi="宋体" w:cs="华文宋体"/>
                <w:color w:val="auto"/>
                <w:szCs w:val="21"/>
                <w:highlight w:val="none"/>
              </w:rPr>
              <w:t>、多重耐药菌药敏结果百分位数、多重耐药菌检出率、多重耐药医院感染致病菌分离绝对数、多重耐药医院感染致病菌对抗菌药物耐药率、多重耐药菌感染（例次）发生率、多重耐药菌感染例次千日发生率、多重耐药菌定植例次千日发生率、不同医院感染病原体构成比、医院感染致病菌对抗菌药物的耐药率，不同类别多重耐药菌检出率和耐药率，可展示以上各指标全院及各病区按年变化趋势。自动统计任意时段全院及各病区的各标本各病原体分离绝对数及构成比、医院感染致病菌的绝对数及构成比，可展示以上各指标全院及各病区按年变化趋势。自动统计任意时段全院及各病区的医院感染致病菌抗菌药物敏感性试验中不同药物药敏试验的总株数、敏感数、中介数、耐药数、敏感率、中介率、耐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抗菌药物监测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采集住院患者使用抗菌药物的通用名称和代码、使用开始日期时间、使用结束日期时间、等级、用药目的、给药方式、处方医师姓名、职称、手术患者进入手术室后使用抗菌药物通用名称、手术患者进入手术室后抗菌药物给药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HIS医嘱系统需完善相关模块功能：应具备标注药品字典中药物是否为抗菌药物的功能，医生开具医师开具抗菌药物医嘱时，应可勾选填写用药目的，并设置此项为必填项，且只有“预防”、“治疗”两个选项，并可区分全身给药的抗菌药物与非全身给药抗菌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提供手术用药不合理预警功能。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符合国家最新的规范《“提高住院患者抗菌药物治疗前病原学送检率”专项行动哨点医院监测过程数据交换规范》的使用抗菌药物前送检率、联合使用重点药物前病原学送检率、医院感染诊断相关病原学送检率等数据统计功能，数据可穿透查看详情，并可下载国家规范要求的监测数据和文件格式（如EXCEL格式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统计分析功能：</w:t>
            </w:r>
            <w:r>
              <w:rPr>
                <w:rFonts w:ascii="宋体" w:hAnsi="宋体" w:cs="华文宋体"/>
                <w:color w:val="auto"/>
                <w:szCs w:val="21"/>
                <w:highlight w:val="none"/>
              </w:rPr>
              <w:t>a)</w:t>
            </w:r>
            <w:r>
              <w:rPr>
                <w:rFonts w:hint="eastAsia" w:ascii="宋体" w:hAnsi="宋体" w:cs="华文宋体"/>
                <w:color w:val="auto"/>
                <w:szCs w:val="21"/>
                <w:highlight w:val="none"/>
              </w:rPr>
              <w:t>自动统计任意时段全院及各病区的出院患者抗菌药物使用率、</w:t>
            </w:r>
            <w:r>
              <w:rPr>
                <w:rFonts w:hint="eastAsia" w:ascii="宋体" w:hAnsi="宋体" w:cs="华文宋体"/>
                <w:color w:val="auto"/>
                <w:szCs w:val="21"/>
                <w:highlight w:val="none"/>
              </w:rPr>
              <w:t>抗菌药物使用强度（包含累积DDD值、住院天数、药物使用天数、药物的使用剂量、单药物的累积DDD值等）</w:t>
            </w:r>
            <w:r>
              <w:rPr>
                <w:rFonts w:hint="eastAsia" w:ascii="宋体" w:hAnsi="宋体" w:cs="华文宋体"/>
                <w:color w:val="auto"/>
                <w:szCs w:val="21"/>
                <w:highlight w:val="none"/>
              </w:rPr>
              <w:t>、</w:t>
            </w:r>
            <w:r>
              <w:rPr>
                <w:rFonts w:hint="eastAsia" w:ascii="宋体" w:hAnsi="宋体" w:cs="华文宋体"/>
                <w:color w:val="auto"/>
                <w:szCs w:val="21"/>
                <w:highlight w:val="none"/>
              </w:rPr>
              <w:t>各科室抗菌药物使用情况</w:t>
            </w:r>
            <w:r>
              <w:rPr>
                <w:rFonts w:hint="eastAsia" w:ascii="宋体" w:hAnsi="宋体" w:cs="华文宋体"/>
                <w:color w:val="auto"/>
                <w:szCs w:val="21"/>
                <w:highlight w:val="none"/>
              </w:rPr>
              <w:t>、住院患者抗菌药物使用率、预防使用抗菌药物构成比、治疗使用抗菌药物构成比、出院患者人均使用抗菌药物品种数、住院患者人均使用抗菌药物天数、出院患者使用抗菌药物病原学送检率、出院患者治疗性使用抗菌药物病原学送检率、住院患者抗菌药物治疗前病原学送检率、联合使重点药物前病原学送检率、医院感染诊断相关病原学送检率、住院患者限制类抗菌药物治疗性使用前病原学送检率、住院患者特殊类抗菌药物治疗性使用前病原学送检率、抗菌药物使用前指向性病原学送检率、抗菌药物使用前非指向性病原学送检率、清洁手术抗菌药物预防使用百分率、清洁手术抗菌药物预防使用人均用药天数、手术术前</w:t>
            </w:r>
            <w:r>
              <w:rPr>
                <w:rFonts w:ascii="宋体" w:hAnsi="宋体" w:cs="华文宋体"/>
                <w:color w:val="auto"/>
                <w:szCs w:val="21"/>
                <w:highlight w:val="none"/>
              </w:rPr>
              <w:t>0.5h</w:t>
            </w:r>
            <w:r>
              <w:rPr>
                <w:rFonts w:hint="eastAsia" w:ascii="宋体" w:hAnsi="宋体" w:cs="华文宋体"/>
                <w:color w:val="auto"/>
                <w:szCs w:val="21"/>
                <w:highlight w:val="none"/>
              </w:rPr>
              <w:t>～</w:t>
            </w:r>
            <w:r>
              <w:rPr>
                <w:rFonts w:ascii="宋体" w:hAnsi="宋体" w:cs="华文宋体"/>
                <w:color w:val="auto"/>
                <w:szCs w:val="21"/>
                <w:highlight w:val="none"/>
              </w:rPr>
              <w:t>2h</w:t>
            </w:r>
            <w:r>
              <w:rPr>
                <w:rFonts w:hint="eastAsia" w:ascii="宋体" w:hAnsi="宋体" w:cs="华文宋体"/>
                <w:color w:val="auto"/>
                <w:szCs w:val="21"/>
                <w:highlight w:val="none"/>
              </w:rPr>
              <w:t>给药百分率、手术时间大于</w:t>
            </w:r>
            <w:r>
              <w:rPr>
                <w:rFonts w:ascii="宋体" w:hAnsi="宋体" w:cs="华文宋体"/>
                <w:color w:val="auto"/>
                <w:szCs w:val="21"/>
                <w:highlight w:val="none"/>
              </w:rPr>
              <w:t>3h</w:t>
            </w:r>
            <w:r>
              <w:rPr>
                <w:rFonts w:hint="eastAsia" w:ascii="宋体" w:hAnsi="宋体" w:cs="华文宋体"/>
                <w:color w:val="auto"/>
                <w:szCs w:val="21"/>
                <w:highlight w:val="none"/>
              </w:rPr>
              <w:t>的手术中抗菌药物追加执行率等，可展示以上各指标全院及各病区按年变化趋势。</w:t>
            </w:r>
            <w:r>
              <w:rPr>
                <w:rFonts w:ascii="宋体" w:hAnsi="宋体" w:cs="华文宋体"/>
                <w:color w:val="auto"/>
                <w:szCs w:val="21"/>
                <w:highlight w:val="none"/>
              </w:rPr>
              <w:t>b)</w:t>
            </w:r>
            <w:r>
              <w:rPr>
                <w:rFonts w:hint="eastAsia" w:ascii="宋体" w:hAnsi="宋体" w:cs="华文宋体"/>
                <w:color w:val="auto"/>
                <w:szCs w:val="21"/>
                <w:highlight w:val="none"/>
              </w:rPr>
              <w:t>自动统计任意时段各手术医师的手术术前</w:t>
            </w:r>
            <w:r>
              <w:rPr>
                <w:rFonts w:ascii="宋体" w:hAnsi="宋体" w:cs="华文宋体"/>
                <w:color w:val="auto"/>
                <w:szCs w:val="21"/>
                <w:highlight w:val="none"/>
              </w:rPr>
              <w:t>0.5h</w:t>
            </w:r>
            <w:r>
              <w:rPr>
                <w:rFonts w:hint="eastAsia" w:ascii="宋体" w:hAnsi="宋体" w:cs="华文宋体"/>
                <w:color w:val="auto"/>
                <w:szCs w:val="21"/>
                <w:highlight w:val="none"/>
              </w:rPr>
              <w:t>～</w:t>
            </w:r>
            <w:r>
              <w:rPr>
                <w:rFonts w:ascii="宋体" w:hAnsi="宋体" w:cs="华文宋体"/>
                <w:color w:val="auto"/>
                <w:szCs w:val="21"/>
                <w:highlight w:val="none"/>
              </w:rPr>
              <w:t>2h</w:t>
            </w:r>
            <w:r>
              <w:rPr>
                <w:rFonts w:hint="eastAsia" w:ascii="宋体" w:hAnsi="宋体" w:cs="华文宋体"/>
                <w:color w:val="auto"/>
                <w:szCs w:val="21"/>
                <w:highlight w:val="none"/>
              </w:rPr>
              <w:t>给药百分率、手术时间大于</w:t>
            </w:r>
            <w:r>
              <w:rPr>
                <w:rFonts w:ascii="宋体" w:hAnsi="宋体" w:cs="华文宋体"/>
                <w:color w:val="auto"/>
                <w:szCs w:val="21"/>
                <w:highlight w:val="none"/>
              </w:rPr>
              <w:t>3h</w:t>
            </w:r>
            <w:r>
              <w:rPr>
                <w:rFonts w:hint="eastAsia" w:ascii="宋体" w:hAnsi="宋体" w:cs="华文宋体"/>
                <w:color w:val="auto"/>
                <w:szCs w:val="21"/>
                <w:highlight w:val="none"/>
              </w:rPr>
              <w:t>的手术中抗菌药物追加执行率。</w:t>
            </w:r>
            <w:r>
              <w:rPr>
                <w:rFonts w:ascii="宋体" w:hAnsi="宋体" w:cs="华文宋体"/>
                <w:color w:val="auto"/>
                <w:szCs w:val="21"/>
                <w:highlight w:val="none"/>
              </w:rPr>
              <w:t>c)</w:t>
            </w:r>
            <w:r>
              <w:rPr>
                <w:rFonts w:hint="eastAsia" w:ascii="宋体" w:hAnsi="宋体" w:cs="华文宋体"/>
                <w:color w:val="auto"/>
                <w:szCs w:val="21"/>
                <w:highlight w:val="none"/>
              </w:rPr>
              <w:t>自动按季度统计全院及各病区对各致病菌耐药超过标准值的抗菌药物种类。</w:t>
            </w:r>
            <w:r>
              <w:rPr>
                <w:rFonts w:ascii="宋体" w:hAnsi="宋体" w:cs="华文宋体"/>
                <w:color w:val="auto"/>
                <w:szCs w:val="21"/>
                <w:highlight w:val="none"/>
              </w:rPr>
              <w:t>d)</w:t>
            </w:r>
            <w:r>
              <w:rPr>
                <w:rFonts w:hint="eastAsia" w:ascii="宋体" w:hAnsi="宋体" w:cs="华文宋体"/>
                <w:color w:val="auto"/>
                <w:szCs w:val="21"/>
                <w:highlight w:val="none"/>
              </w:rPr>
              <w:t>满足国家卫健委“提高住院患者抗菌药物治疗前病原学送检率专项行动哨点医院”中对“哨点医院信心化能力建设的基本要求”，完成各项数据的提取与上传，并随时根据国家要求免费进行功能调整。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围术期用药个案调查</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自动批量生成个案调查数据根据调查人员指定的调查日期、科室等条件，自动生成围术期抗菌药物使用个案调查数据。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可自动计算是否使用抗菌药物、是否预防使用抗菌药物、是否带入手术室、是否追加抗菌药物、是否术后使用抗菌药物、手术时长、术前用药时间、术后抗菌药物使用天数、自动生成全部手术或国家规范中</w:t>
            </w:r>
            <w:r>
              <w:rPr>
                <w:rFonts w:ascii="宋体" w:hAnsi="宋体" w:cs="华文宋体"/>
                <w:color w:val="auto"/>
                <w:szCs w:val="21"/>
                <w:highlight w:val="none"/>
              </w:rPr>
              <w:t>I</w:t>
            </w:r>
            <w:r>
              <w:rPr>
                <w:rFonts w:hint="eastAsia" w:ascii="宋体" w:hAnsi="宋体" w:cs="华文宋体"/>
                <w:color w:val="auto"/>
                <w:szCs w:val="21"/>
                <w:highlight w:val="none"/>
              </w:rPr>
              <w:t>类切口手术分类。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可自动计算预防使用抗菌药物品规不合格病例。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可自动计算预防使用抗菌药物术后用药时长不合格病例。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可自动计算预防使用抗菌药物术中未带病例。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可自动计算预防使用抗菌药物手术时长大于</w:t>
            </w:r>
            <w:r>
              <w:rPr>
                <w:rFonts w:ascii="宋体" w:hAnsi="宋体" w:cs="华文宋体"/>
                <w:color w:val="auto"/>
                <w:szCs w:val="21"/>
                <w:highlight w:val="none"/>
              </w:rPr>
              <w:t>3</w:t>
            </w:r>
            <w:r>
              <w:rPr>
                <w:rFonts w:hint="eastAsia" w:ascii="宋体" w:hAnsi="宋体" w:cs="华文宋体"/>
                <w:color w:val="auto"/>
                <w:szCs w:val="21"/>
                <w:highlight w:val="none"/>
              </w:rPr>
              <w:t>小时未追加病例。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可自动计算预防使用抗菌药物手术出血量大于</w:t>
            </w:r>
            <w:r>
              <w:rPr>
                <w:rFonts w:ascii="宋体" w:hAnsi="宋体" w:cs="华文宋体"/>
                <w:color w:val="auto"/>
                <w:szCs w:val="21"/>
                <w:highlight w:val="none"/>
              </w:rPr>
              <w:t>1500ml</w:t>
            </w:r>
            <w:r>
              <w:rPr>
                <w:rFonts w:hint="eastAsia" w:ascii="宋体" w:hAnsi="宋体" w:cs="华文宋体"/>
                <w:color w:val="auto"/>
                <w:szCs w:val="21"/>
                <w:highlight w:val="none"/>
              </w:rPr>
              <w:t>未追加病例。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可自动计算预防使用抗菌药物联合用药病例。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可自动计算预防使用抗菌药物首剂时机不合理病例。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可自动计算预防使用抗菌药物不合格病例。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手动操作个案调查结果</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支持用户对生成的手术用药不合格病例订正，支持对合格病例修改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支持按出院日期、科室名称、住院病案号、姓名、切口类型、手术分类、调查结果、订正状态对围术期用药个案查询、导出。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支持按出院日期、手术类型、切口类型生成围术期用药个案清单。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支持个案调查清单各列头筛选排序。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统计分析</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自动生成七类手术使用情况汇总（率</w:t>
            </w:r>
            <w:r>
              <w:rPr>
                <w:rFonts w:ascii="宋体" w:hAnsi="宋体" w:cs="华文宋体"/>
                <w:color w:val="auto"/>
                <w:szCs w:val="21"/>
                <w:highlight w:val="none"/>
              </w:rPr>
              <w:t>/</w:t>
            </w:r>
            <w:r>
              <w:rPr>
                <w:rFonts w:hint="eastAsia" w:ascii="宋体" w:hAnsi="宋体" w:cs="华文宋体"/>
                <w:color w:val="auto"/>
                <w:szCs w:val="21"/>
                <w:highlight w:val="none"/>
              </w:rPr>
              <w:t>天）统计表，支持按出院日期、出院科室、切口等级进行查询、导出手术名称、病例数、用药病例数、带入用药使用率数、预防使用率、总合格率、时机合格率、联合用药率、疗程合格率、术中使用</w:t>
            </w:r>
            <w:r>
              <w:rPr>
                <w:rFonts w:ascii="宋体" w:hAnsi="宋体" w:cs="华文宋体"/>
                <w:color w:val="auto"/>
                <w:szCs w:val="21"/>
                <w:highlight w:val="none"/>
              </w:rPr>
              <w:t>1</w:t>
            </w:r>
            <w:r>
              <w:rPr>
                <w:rFonts w:hint="eastAsia" w:ascii="宋体" w:hAnsi="宋体" w:cs="华文宋体"/>
                <w:color w:val="auto"/>
                <w:szCs w:val="21"/>
                <w:highlight w:val="none"/>
              </w:rPr>
              <w:t>剂占比、术后使用</w:t>
            </w:r>
            <w:r>
              <w:rPr>
                <w:rFonts w:ascii="宋体" w:hAnsi="宋体" w:cs="华文宋体"/>
                <w:color w:val="auto"/>
                <w:szCs w:val="21"/>
                <w:highlight w:val="none"/>
              </w:rPr>
              <w:t>1</w:t>
            </w:r>
            <w:r>
              <w:rPr>
                <w:rFonts w:hint="eastAsia" w:ascii="宋体" w:hAnsi="宋体" w:cs="华文宋体"/>
                <w:color w:val="auto"/>
                <w:szCs w:val="21"/>
                <w:highlight w:val="none"/>
              </w:rPr>
              <w:t>天占比、术后使用</w:t>
            </w:r>
            <w:r>
              <w:rPr>
                <w:rFonts w:ascii="宋体" w:hAnsi="宋体" w:cs="华文宋体"/>
                <w:color w:val="auto"/>
                <w:szCs w:val="21"/>
                <w:highlight w:val="none"/>
              </w:rPr>
              <w:t>2</w:t>
            </w:r>
            <w:r>
              <w:rPr>
                <w:rFonts w:hint="eastAsia" w:ascii="宋体" w:hAnsi="宋体" w:cs="华文宋体"/>
                <w:color w:val="auto"/>
                <w:szCs w:val="21"/>
                <w:highlight w:val="none"/>
              </w:rPr>
              <w:t>天占比、术后使用</w:t>
            </w:r>
            <w:r>
              <w:rPr>
                <w:rFonts w:ascii="宋体" w:hAnsi="宋体" w:cs="华文宋体"/>
                <w:color w:val="auto"/>
                <w:szCs w:val="21"/>
                <w:highlight w:val="none"/>
              </w:rPr>
              <w:t>3</w:t>
            </w:r>
            <w:r>
              <w:rPr>
                <w:rFonts w:hint="eastAsia" w:ascii="宋体" w:hAnsi="宋体" w:cs="华文宋体"/>
                <w:color w:val="auto"/>
                <w:szCs w:val="21"/>
                <w:highlight w:val="none"/>
              </w:rPr>
              <w:t>天占比、术后使用大于</w:t>
            </w:r>
            <w:r>
              <w:rPr>
                <w:rFonts w:ascii="宋体" w:hAnsi="宋体" w:cs="华文宋体"/>
                <w:color w:val="auto"/>
                <w:szCs w:val="21"/>
                <w:highlight w:val="none"/>
              </w:rPr>
              <w:t>3</w:t>
            </w:r>
            <w:r>
              <w:rPr>
                <w:rFonts w:hint="eastAsia" w:ascii="宋体" w:hAnsi="宋体" w:cs="华文宋体"/>
                <w:color w:val="auto"/>
                <w:szCs w:val="21"/>
                <w:highlight w:val="none"/>
              </w:rPr>
              <w:t>天占比等。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自动生成七类手术汇总（按主诊）统计表，支持按出院日期、出院科室、切口等级进行查询、导出手术名称、主诊、病例数、用药病例数、带入用药使用率数、预防使用率、总合格率、时机合格率、联合用药率、疗程合格率、术中使用</w:t>
            </w:r>
            <w:r>
              <w:rPr>
                <w:rFonts w:ascii="宋体" w:hAnsi="宋体" w:cs="华文宋体"/>
                <w:color w:val="auto"/>
                <w:szCs w:val="21"/>
                <w:highlight w:val="none"/>
              </w:rPr>
              <w:t>1</w:t>
            </w:r>
            <w:r>
              <w:rPr>
                <w:rFonts w:hint="eastAsia" w:ascii="宋体" w:hAnsi="宋体" w:cs="华文宋体"/>
                <w:color w:val="auto"/>
                <w:szCs w:val="21"/>
                <w:highlight w:val="none"/>
              </w:rPr>
              <w:t>剂占比、术后使用</w:t>
            </w:r>
            <w:r>
              <w:rPr>
                <w:rFonts w:ascii="宋体" w:hAnsi="宋体" w:cs="华文宋体"/>
                <w:color w:val="auto"/>
                <w:szCs w:val="21"/>
                <w:highlight w:val="none"/>
              </w:rPr>
              <w:t>1</w:t>
            </w:r>
            <w:r>
              <w:rPr>
                <w:rFonts w:hint="eastAsia" w:ascii="宋体" w:hAnsi="宋体" w:cs="华文宋体"/>
                <w:color w:val="auto"/>
                <w:szCs w:val="21"/>
                <w:highlight w:val="none"/>
              </w:rPr>
              <w:t>天占比、术后使用</w:t>
            </w:r>
            <w:r>
              <w:rPr>
                <w:rFonts w:ascii="宋体" w:hAnsi="宋体" w:cs="华文宋体"/>
                <w:color w:val="auto"/>
                <w:szCs w:val="21"/>
                <w:highlight w:val="none"/>
              </w:rPr>
              <w:t>2</w:t>
            </w:r>
            <w:r>
              <w:rPr>
                <w:rFonts w:hint="eastAsia" w:ascii="宋体" w:hAnsi="宋体" w:cs="华文宋体"/>
                <w:color w:val="auto"/>
                <w:szCs w:val="21"/>
                <w:highlight w:val="none"/>
              </w:rPr>
              <w:t>天占比、术后使用</w:t>
            </w:r>
            <w:r>
              <w:rPr>
                <w:rFonts w:ascii="宋体" w:hAnsi="宋体" w:cs="华文宋体"/>
                <w:color w:val="auto"/>
                <w:szCs w:val="21"/>
                <w:highlight w:val="none"/>
              </w:rPr>
              <w:t>3</w:t>
            </w:r>
            <w:r>
              <w:rPr>
                <w:rFonts w:hint="eastAsia" w:ascii="宋体" w:hAnsi="宋体" w:cs="华文宋体"/>
                <w:color w:val="auto"/>
                <w:szCs w:val="21"/>
                <w:highlight w:val="none"/>
              </w:rPr>
              <w:t>天占比、术后使用大于</w:t>
            </w:r>
            <w:r>
              <w:rPr>
                <w:rFonts w:ascii="宋体" w:hAnsi="宋体" w:cs="华文宋体"/>
                <w:color w:val="auto"/>
                <w:szCs w:val="21"/>
                <w:highlight w:val="none"/>
              </w:rPr>
              <w:t>3</w:t>
            </w:r>
            <w:r>
              <w:rPr>
                <w:rFonts w:hint="eastAsia" w:ascii="宋体" w:hAnsi="宋体" w:cs="华文宋体"/>
                <w:color w:val="auto"/>
                <w:szCs w:val="21"/>
                <w:highlight w:val="none"/>
              </w:rPr>
              <w:t>天占比等。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自动生成七类手术使用情况（率</w:t>
            </w:r>
            <w:r>
              <w:rPr>
                <w:rFonts w:ascii="宋体" w:hAnsi="宋体" w:cs="华文宋体"/>
                <w:color w:val="auto"/>
                <w:szCs w:val="21"/>
                <w:highlight w:val="none"/>
              </w:rPr>
              <w:t>/</w:t>
            </w:r>
            <w:r>
              <w:rPr>
                <w:rFonts w:hint="eastAsia" w:ascii="宋体" w:hAnsi="宋体" w:cs="华文宋体"/>
                <w:color w:val="auto"/>
                <w:szCs w:val="21"/>
                <w:highlight w:val="none"/>
              </w:rPr>
              <w:t>天）统计表，支持按出院日期、出院科室、切口等级、统计口径进行查询、导出科室、各</w:t>
            </w:r>
            <w:r>
              <w:rPr>
                <w:rFonts w:ascii="宋体" w:hAnsi="宋体" w:cs="华文宋体"/>
                <w:color w:val="auto"/>
                <w:szCs w:val="21"/>
                <w:highlight w:val="none"/>
              </w:rPr>
              <w:t>7</w:t>
            </w:r>
            <w:r>
              <w:rPr>
                <w:rFonts w:hint="eastAsia" w:ascii="宋体" w:hAnsi="宋体" w:cs="华文宋体"/>
                <w:color w:val="auto"/>
                <w:szCs w:val="21"/>
                <w:highlight w:val="none"/>
              </w:rPr>
              <w:t>类手术的病例数、用药病例数、用药天数、使用率等。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自动生成各科室使用情况（率</w:t>
            </w:r>
            <w:r>
              <w:rPr>
                <w:rFonts w:ascii="宋体" w:hAnsi="宋体" w:cs="华文宋体"/>
                <w:color w:val="auto"/>
                <w:szCs w:val="21"/>
                <w:highlight w:val="none"/>
              </w:rPr>
              <w:t>/</w:t>
            </w:r>
            <w:r>
              <w:rPr>
                <w:rFonts w:hint="eastAsia" w:ascii="宋体" w:hAnsi="宋体" w:cs="华文宋体"/>
                <w:color w:val="auto"/>
                <w:szCs w:val="21"/>
                <w:highlight w:val="none"/>
              </w:rPr>
              <w:t>天）统计表，支持按出院日期、出院科室、切口等级进行查询、导出科室、病例数、带入用药使用率数、预防使用率、总合格率、时机合格率、联合用药率、疗程合格率、术中使用</w:t>
            </w:r>
            <w:r>
              <w:rPr>
                <w:rFonts w:ascii="宋体" w:hAnsi="宋体" w:cs="华文宋体"/>
                <w:color w:val="auto"/>
                <w:szCs w:val="21"/>
                <w:highlight w:val="none"/>
              </w:rPr>
              <w:t>1</w:t>
            </w:r>
            <w:r>
              <w:rPr>
                <w:rFonts w:hint="eastAsia" w:ascii="宋体" w:hAnsi="宋体" w:cs="华文宋体"/>
                <w:color w:val="auto"/>
                <w:szCs w:val="21"/>
                <w:highlight w:val="none"/>
              </w:rPr>
              <w:t>剂占比、术后使用</w:t>
            </w:r>
            <w:r>
              <w:rPr>
                <w:rFonts w:ascii="宋体" w:hAnsi="宋体" w:cs="华文宋体"/>
                <w:color w:val="auto"/>
                <w:szCs w:val="21"/>
                <w:highlight w:val="none"/>
              </w:rPr>
              <w:t>1</w:t>
            </w:r>
            <w:r>
              <w:rPr>
                <w:rFonts w:hint="eastAsia" w:ascii="宋体" w:hAnsi="宋体" w:cs="华文宋体"/>
                <w:color w:val="auto"/>
                <w:szCs w:val="21"/>
                <w:highlight w:val="none"/>
              </w:rPr>
              <w:t>天占比、术后使用</w:t>
            </w:r>
            <w:r>
              <w:rPr>
                <w:rFonts w:ascii="宋体" w:hAnsi="宋体" w:cs="华文宋体"/>
                <w:color w:val="auto"/>
                <w:szCs w:val="21"/>
                <w:highlight w:val="none"/>
              </w:rPr>
              <w:t>2</w:t>
            </w:r>
            <w:r>
              <w:rPr>
                <w:rFonts w:hint="eastAsia" w:ascii="宋体" w:hAnsi="宋体" w:cs="华文宋体"/>
                <w:color w:val="auto"/>
                <w:szCs w:val="21"/>
                <w:highlight w:val="none"/>
              </w:rPr>
              <w:t>天占比、术后使用</w:t>
            </w:r>
            <w:r>
              <w:rPr>
                <w:rFonts w:ascii="宋体" w:hAnsi="宋体" w:cs="华文宋体"/>
                <w:color w:val="auto"/>
                <w:szCs w:val="21"/>
                <w:highlight w:val="none"/>
              </w:rPr>
              <w:t>3</w:t>
            </w:r>
            <w:r>
              <w:rPr>
                <w:rFonts w:hint="eastAsia" w:ascii="宋体" w:hAnsi="宋体" w:cs="华文宋体"/>
                <w:color w:val="auto"/>
                <w:szCs w:val="21"/>
                <w:highlight w:val="none"/>
              </w:rPr>
              <w:t>天占比、术后使用大于</w:t>
            </w:r>
            <w:r>
              <w:rPr>
                <w:rFonts w:ascii="宋体" w:hAnsi="宋体" w:cs="华文宋体"/>
                <w:color w:val="auto"/>
                <w:szCs w:val="21"/>
                <w:highlight w:val="none"/>
              </w:rPr>
              <w:t>3</w:t>
            </w:r>
            <w:r>
              <w:rPr>
                <w:rFonts w:hint="eastAsia" w:ascii="宋体" w:hAnsi="宋体" w:cs="华文宋体"/>
                <w:color w:val="auto"/>
                <w:szCs w:val="21"/>
                <w:highlight w:val="none"/>
              </w:rPr>
              <w:t>天占比、手术大于</w:t>
            </w:r>
            <w:r>
              <w:rPr>
                <w:rFonts w:ascii="宋体" w:hAnsi="宋体" w:cs="华文宋体"/>
                <w:color w:val="auto"/>
                <w:szCs w:val="21"/>
                <w:highlight w:val="none"/>
              </w:rPr>
              <w:t>3</w:t>
            </w:r>
            <w:r>
              <w:rPr>
                <w:rFonts w:hint="eastAsia" w:ascii="宋体" w:hAnsi="宋体" w:cs="华文宋体"/>
                <w:color w:val="auto"/>
                <w:szCs w:val="21"/>
                <w:highlight w:val="none"/>
              </w:rPr>
              <w:t>小时执行率、失血量大于</w:t>
            </w:r>
            <w:r>
              <w:rPr>
                <w:rFonts w:ascii="宋体" w:hAnsi="宋体" w:cs="华文宋体"/>
                <w:color w:val="auto"/>
                <w:szCs w:val="21"/>
                <w:highlight w:val="none"/>
              </w:rPr>
              <w:t>1500ml</w:t>
            </w:r>
            <w:r>
              <w:rPr>
                <w:rFonts w:hint="eastAsia" w:ascii="宋体" w:hAnsi="宋体" w:cs="华文宋体"/>
                <w:color w:val="auto"/>
                <w:szCs w:val="21"/>
                <w:highlight w:val="none"/>
              </w:rPr>
              <w:t>执行率等。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自动生成各主诊使用情况（率</w:t>
            </w:r>
            <w:r>
              <w:rPr>
                <w:rFonts w:ascii="宋体" w:hAnsi="宋体" w:cs="华文宋体"/>
                <w:color w:val="auto"/>
                <w:szCs w:val="21"/>
                <w:highlight w:val="none"/>
              </w:rPr>
              <w:t>/</w:t>
            </w:r>
            <w:r>
              <w:rPr>
                <w:rFonts w:hint="eastAsia" w:ascii="宋体" w:hAnsi="宋体" w:cs="华文宋体"/>
                <w:color w:val="auto"/>
                <w:szCs w:val="21"/>
                <w:highlight w:val="none"/>
              </w:rPr>
              <w:t>天）统计表，支持按出院日期、出院科室、切口等级进行查询、导出科室、主诊、病例数、带入用药使用率数、预防使用率、总合格率、时机合格率、联合用药率、疗程合格率、术中使用</w:t>
            </w:r>
            <w:r>
              <w:rPr>
                <w:rFonts w:ascii="宋体" w:hAnsi="宋体" w:cs="华文宋体"/>
                <w:color w:val="auto"/>
                <w:szCs w:val="21"/>
                <w:highlight w:val="none"/>
              </w:rPr>
              <w:t>1</w:t>
            </w:r>
            <w:r>
              <w:rPr>
                <w:rFonts w:hint="eastAsia" w:ascii="宋体" w:hAnsi="宋体" w:cs="华文宋体"/>
                <w:color w:val="auto"/>
                <w:szCs w:val="21"/>
                <w:highlight w:val="none"/>
              </w:rPr>
              <w:t>剂占比、术后使用</w:t>
            </w:r>
            <w:r>
              <w:rPr>
                <w:rFonts w:ascii="宋体" w:hAnsi="宋体" w:cs="华文宋体"/>
                <w:color w:val="auto"/>
                <w:szCs w:val="21"/>
                <w:highlight w:val="none"/>
              </w:rPr>
              <w:t>1</w:t>
            </w:r>
            <w:r>
              <w:rPr>
                <w:rFonts w:hint="eastAsia" w:ascii="宋体" w:hAnsi="宋体" w:cs="华文宋体"/>
                <w:color w:val="auto"/>
                <w:szCs w:val="21"/>
                <w:highlight w:val="none"/>
              </w:rPr>
              <w:t>天占比、术后使用</w:t>
            </w:r>
            <w:r>
              <w:rPr>
                <w:rFonts w:ascii="宋体" w:hAnsi="宋体" w:cs="华文宋体"/>
                <w:color w:val="auto"/>
                <w:szCs w:val="21"/>
                <w:highlight w:val="none"/>
              </w:rPr>
              <w:t>2</w:t>
            </w:r>
            <w:r>
              <w:rPr>
                <w:rFonts w:hint="eastAsia" w:ascii="宋体" w:hAnsi="宋体" w:cs="华文宋体"/>
                <w:color w:val="auto"/>
                <w:szCs w:val="21"/>
                <w:highlight w:val="none"/>
              </w:rPr>
              <w:t>天占比、术后使用</w:t>
            </w:r>
            <w:r>
              <w:rPr>
                <w:rFonts w:ascii="宋体" w:hAnsi="宋体" w:cs="华文宋体"/>
                <w:color w:val="auto"/>
                <w:szCs w:val="21"/>
                <w:highlight w:val="none"/>
              </w:rPr>
              <w:t>3</w:t>
            </w:r>
            <w:r>
              <w:rPr>
                <w:rFonts w:hint="eastAsia" w:ascii="宋体" w:hAnsi="宋体" w:cs="华文宋体"/>
                <w:color w:val="auto"/>
                <w:szCs w:val="21"/>
                <w:highlight w:val="none"/>
              </w:rPr>
              <w:t>天占比、术后使用大于</w:t>
            </w:r>
            <w:r>
              <w:rPr>
                <w:rFonts w:ascii="宋体" w:hAnsi="宋体" w:cs="华文宋体"/>
                <w:color w:val="auto"/>
                <w:szCs w:val="21"/>
                <w:highlight w:val="none"/>
              </w:rPr>
              <w:t>3</w:t>
            </w:r>
            <w:r>
              <w:rPr>
                <w:rFonts w:hint="eastAsia" w:ascii="宋体" w:hAnsi="宋体" w:cs="华文宋体"/>
                <w:color w:val="auto"/>
                <w:szCs w:val="21"/>
                <w:highlight w:val="none"/>
              </w:rPr>
              <w:t>天占比等。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自动生成各手术使用情况（率</w:t>
            </w:r>
            <w:r>
              <w:rPr>
                <w:rFonts w:ascii="宋体" w:hAnsi="宋体" w:cs="华文宋体"/>
                <w:color w:val="auto"/>
                <w:szCs w:val="21"/>
                <w:highlight w:val="none"/>
              </w:rPr>
              <w:t>/</w:t>
            </w:r>
            <w:r>
              <w:rPr>
                <w:rFonts w:hint="eastAsia" w:ascii="宋体" w:hAnsi="宋体" w:cs="华文宋体"/>
                <w:color w:val="auto"/>
                <w:szCs w:val="21"/>
                <w:highlight w:val="none"/>
              </w:rPr>
              <w:t>天）统计表，支持按出院日期、出院科室、切口等级进行查询、导出手术名称、科室、主诊、病例数、带入用药使用率数、预防使用率、总合格率、时机合格率、联合用药率、疗程合格率、术中使用</w:t>
            </w:r>
            <w:r>
              <w:rPr>
                <w:rFonts w:ascii="宋体" w:hAnsi="宋体" w:cs="华文宋体"/>
                <w:color w:val="auto"/>
                <w:szCs w:val="21"/>
                <w:highlight w:val="none"/>
              </w:rPr>
              <w:t>1</w:t>
            </w:r>
            <w:r>
              <w:rPr>
                <w:rFonts w:hint="eastAsia" w:ascii="宋体" w:hAnsi="宋体" w:cs="华文宋体"/>
                <w:color w:val="auto"/>
                <w:szCs w:val="21"/>
                <w:highlight w:val="none"/>
              </w:rPr>
              <w:t>剂占比、术后使用</w:t>
            </w:r>
            <w:r>
              <w:rPr>
                <w:rFonts w:ascii="宋体" w:hAnsi="宋体" w:cs="华文宋体"/>
                <w:color w:val="auto"/>
                <w:szCs w:val="21"/>
                <w:highlight w:val="none"/>
              </w:rPr>
              <w:t>1</w:t>
            </w:r>
            <w:r>
              <w:rPr>
                <w:rFonts w:hint="eastAsia" w:ascii="宋体" w:hAnsi="宋体" w:cs="华文宋体"/>
                <w:color w:val="auto"/>
                <w:szCs w:val="21"/>
                <w:highlight w:val="none"/>
              </w:rPr>
              <w:t>天占比、术后使用</w:t>
            </w:r>
            <w:r>
              <w:rPr>
                <w:rFonts w:ascii="宋体" w:hAnsi="宋体" w:cs="华文宋体"/>
                <w:color w:val="auto"/>
                <w:szCs w:val="21"/>
                <w:highlight w:val="none"/>
              </w:rPr>
              <w:t>2</w:t>
            </w:r>
            <w:r>
              <w:rPr>
                <w:rFonts w:hint="eastAsia" w:ascii="宋体" w:hAnsi="宋体" w:cs="华文宋体"/>
                <w:color w:val="auto"/>
                <w:szCs w:val="21"/>
                <w:highlight w:val="none"/>
              </w:rPr>
              <w:t>天占比、术后使用</w:t>
            </w:r>
            <w:r>
              <w:rPr>
                <w:rFonts w:ascii="宋体" w:hAnsi="宋体" w:cs="华文宋体"/>
                <w:color w:val="auto"/>
                <w:szCs w:val="21"/>
                <w:highlight w:val="none"/>
              </w:rPr>
              <w:t>3</w:t>
            </w:r>
            <w:r>
              <w:rPr>
                <w:rFonts w:hint="eastAsia" w:ascii="宋体" w:hAnsi="宋体" w:cs="华文宋体"/>
                <w:color w:val="auto"/>
                <w:szCs w:val="21"/>
                <w:highlight w:val="none"/>
              </w:rPr>
              <w:t>天占比、术后使用大于</w:t>
            </w:r>
            <w:r>
              <w:rPr>
                <w:rFonts w:ascii="宋体" w:hAnsi="宋体" w:cs="华文宋体"/>
                <w:color w:val="auto"/>
                <w:szCs w:val="21"/>
                <w:highlight w:val="none"/>
              </w:rPr>
              <w:t>3</w:t>
            </w:r>
            <w:r>
              <w:rPr>
                <w:rFonts w:hint="eastAsia" w:ascii="宋体" w:hAnsi="宋体" w:cs="华文宋体"/>
                <w:color w:val="auto"/>
                <w:szCs w:val="21"/>
                <w:highlight w:val="none"/>
              </w:rPr>
              <w:t>天占比等。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自动生成各种药物所占比例统计表，支持按出院日期、出院科室、切口等级进行查询、导出科室、主诊、病例数、各种抗菌药物使用率等。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自动生成总药物所占比例统计表，支持按出院日期、出院科室、切口等级、前几位进行查询、导出药物名称、用药率等。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自动生成手术时间大于</w:t>
            </w:r>
            <w:r>
              <w:rPr>
                <w:rFonts w:ascii="宋体" w:hAnsi="宋体" w:cs="华文宋体"/>
                <w:color w:val="auto"/>
                <w:szCs w:val="21"/>
                <w:highlight w:val="none"/>
              </w:rPr>
              <w:t>3</w:t>
            </w:r>
            <w:r>
              <w:rPr>
                <w:rFonts w:hint="eastAsia" w:ascii="宋体" w:hAnsi="宋体" w:cs="华文宋体"/>
                <w:color w:val="auto"/>
                <w:szCs w:val="21"/>
                <w:highlight w:val="none"/>
              </w:rPr>
              <w:t>小时的手术抗菌药物追加执行率统计表，支持按出院日期、出院科室、切口等级、前几位进行查询、导出科室、手术大于</w:t>
            </w:r>
            <w:r>
              <w:rPr>
                <w:rFonts w:ascii="宋体" w:hAnsi="宋体" w:cs="华文宋体"/>
                <w:color w:val="auto"/>
                <w:szCs w:val="21"/>
                <w:highlight w:val="none"/>
              </w:rPr>
              <w:t>3</w:t>
            </w:r>
            <w:r>
              <w:rPr>
                <w:rFonts w:hint="eastAsia" w:ascii="宋体" w:hAnsi="宋体" w:cs="华文宋体"/>
                <w:color w:val="auto"/>
                <w:szCs w:val="21"/>
                <w:highlight w:val="none"/>
              </w:rPr>
              <w:t>小时追加执行率等。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患者</w:t>
            </w:r>
            <w:r>
              <w:rPr>
                <w:rFonts w:ascii="宋体" w:hAnsi="宋体" w:cs="华文宋体"/>
                <w:color w:val="auto"/>
                <w:szCs w:val="21"/>
                <w:highlight w:val="none"/>
              </w:rPr>
              <w:t>360</w:t>
            </w:r>
            <w:r>
              <w:rPr>
                <w:rFonts w:hint="eastAsia" w:ascii="宋体" w:hAnsi="宋体" w:cs="华文宋体"/>
                <w:color w:val="auto"/>
                <w:szCs w:val="21"/>
                <w:highlight w:val="none"/>
              </w:rPr>
              <w:t>°信息展示</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病例检索功能支持科室名称、患者姓名、住院病案号、三管使用情况、手术、抗菌药物使用、发热情况、日期等多种检索条件，并提供“和”与“或”多种检索逻辑及组合。通过检索到的病例访问患者</w:t>
            </w:r>
            <w:r>
              <w:rPr>
                <w:rFonts w:ascii="宋体" w:hAnsi="宋体" w:cs="华文宋体"/>
                <w:color w:val="auto"/>
                <w:szCs w:val="21"/>
                <w:highlight w:val="none"/>
              </w:rPr>
              <w:t>360</w:t>
            </w:r>
            <w:r>
              <w:rPr>
                <w:rFonts w:hint="eastAsia" w:ascii="宋体" w:hAnsi="宋体" w:cs="华文宋体"/>
                <w:color w:val="auto"/>
                <w:szCs w:val="21"/>
                <w:highlight w:val="none"/>
              </w:rPr>
              <w:t>视图，可以展示患者的诊断信息、医嘱信息、手术信息、</w:t>
            </w:r>
            <w:r>
              <w:rPr>
                <w:rFonts w:hint="eastAsia" w:ascii="宋体" w:hAnsi="宋体" w:cs="华文宋体"/>
                <w:color w:val="auto"/>
                <w:szCs w:val="21"/>
                <w:highlight w:val="none"/>
              </w:rPr>
              <w:t>侵入性操作（抓取内容包括支气管纤之镜、胃肠镜、介入等）</w:t>
            </w:r>
            <w:r>
              <w:rPr>
                <w:rFonts w:hint="eastAsia" w:ascii="宋体" w:hAnsi="宋体" w:cs="华文宋体"/>
                <w:color w:val="auto"/>
                <w:szCs w:val="21"/>
                <w:highlight w:val="none"/>
              </w:rPr>
              <w:t>、常规检验、微生物检验、体温单、病程记录、转科记录、影像报告、病理报告、患者时序图（包括体征、常规检验、微生物检验、三管使用、手术等与感染密切相关的因素）、住院记录、预警记录、历史报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患者住院病历信息</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诊断信息：展示患者当次住院的入院诊断、院中诊断、出院诊断等所有诊断信息。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医嘱信息：展示患者当次住院的所有医嘱信息，包括用药医嘱、三管治疗医嘱、检验医嘱、隔离医嘱等。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手术信息：展示患者当次住院所有手术记录，包括手术时间、手术名称、切口类型、愈合等级、麻醉方法等。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常规检验：展示患者当次住院的血常规、尿常规等所有常规检验结果，并标红高亮显示异常值。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微生物检验：展示患者当次住院的微生物送检结果，包括标本、检出病原体、药敏试验结果等。</w:t>
            </w:r>
            <w:r>
              <w:rPr>
                <w:rFonts w:hint="eastAsia" w:ascii="宋体" w:hAnsi="宋体" w:cs="华文宋体"/>
                <w:color w:val="auto"/>
                <w:szCs w:val="21"/>
                <w:highlight w:val="none"/>
              </w:rPr>
              <w:t>注：包括靶向病原测序（如NGS检测）拆分显示的结果。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体温单：展示患者当次住院的所有体温测量计录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病程记录：展示患者当次住院的所有病程记录信息，并标红高亮显示体征、症状、检验、微生物名称、抗菌药物名称、诊断等与感染相关的关键字。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现患率调查</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一键生成在线现患率调查表，供临床科室、院感科调查、审核。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支持两种形式现患率调查，①可根据报卡自动生成当前日期现患率数据；②自动生成调查日期的现患率个案登记表，</w:t>
            </w:r>
            <w:r>
              <w:rPr>
                <w:rFonts w:hint="eastAsia" w:ascii="宋体" w:hAnsi="宋体" w:cs="华文宋体"/>
                <w:color w:val="auto"/>
                <w:szCs w:val="21"/>
                <w:highlight w:val="none"/>
              </w:rPr>
              <w:t>个案登记表中的如患者基本信息、感染诊断、疑似感染诊断、感染部位、抗菌药物的使用、危险因素、病原学送检情况、多重耐药菌检出情况、隔离医嘱开具情况等信息需系统后台自动抓取预填写和勾选，</w:t>
            </w:r>
            <w:r>
              <w:rPr>
                <w:rFonts w:hint="eastAsia" w:ascii="宋体" w:hAnsi="宋体" w:cs="华文宋体"/>
                <w:color w:val="auto"/>
                <w:szCs w:val="21"/>
                <w:highlight w:val="none"/>
              </w:rPr>
              <w:t>个案登记表中的汇总所有需调查的患者列表。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能够一键导出现患率调查、统计结果。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现患率个案调查可自动读取病人信息。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自动计算院内感染、社区感染的感染（例次）率。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自动计算实查率。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自动按科室计算现患率；也可以单独统计某个科室的现患率，</w:t>
            </w:r>
            <w:r>
              <w:rPr>
                <w:rFonts w:ascii="宋体" w:hAnsi="宋体" w:cs="华文宋体"/>
                <w:color w:val="auto"/>
                <w:szCs w:val="21"/>
                <w:highlight w:val="none"/>
              </w:rPr>
              <w:t>a)</w:t>
            </w:r>
            <w:r>
              <w:rPr>
                <w:rFonts w:hint="eastAsia" w:ascii="宋体" w:hAnsi="宋体" w:cs="华文宋体"/>
                <w:color w:val="auto"/>
                <w:szCs w:val="21"/>
                <w:highlight w:val="none"/>
              </w:rPr>
              <w:t>自动统计抗菌药物使用情况；</w:t>
            </w:r>
            <w:r>
              <w:rPr>
                <w:rFonts w:ascii="宋体" w:hAnsi="宋体" w:cs="华文宋体"/>
                <w:color w:val="auto"/>
                <w:szCs w:val="21"/>
                <w:highlight w:val="none"/>
              </w:rPr>
              <w:t>b)</w:t>
            </w:r>
            <w:r>
              <w:rPr>
                <w:rFonts w:hint="eastAsia" w:ascii="宋体" w:hAnsi="宋体" w:cs="华文宋体"/>
                <w:color w:val="auto"/>
                <w:szCs w:val="21"/>
                <w:highlight w:val="none"/>
              </w:rPr>
              <w:t>自动统计联合用药情况；</w:t>
            </w:r>
            <w:r>
              <w:rPr>
                <w:rFonts w:ascii="宋体" w:hAnsi="宋体" w:cs="华文宋体"/>
                <w:color w:val="auto"/>
                <w:szCs w:val="21"/>
                <w:highlight w:val="none"/>
              </w:rPr>
              <w:t>c)</w:t>
            </w:r>
            <w:r>
              <w:rPr>
                <w:rFonts w:hint="eastAsia" w:ascii="宋体" w:hAnsi="宋体" w:cs="华文宋体"/>
                <w:color w:val="auto"/>
                <w:szCs w:val="21"/>
                <w:highlight w:val="none"/>
              </w:rPr>
              <w:t>可导出现患率调查结果详情。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提供符合满足最新的国家和省市</w:t>
            </w:r>
            <w:r>
              <w:rPr>
                <w:rFonts w:hint="eastAsia" w:ascii="宋体" w:hAnsi="宋体" w:cs="华文宋体"/>
                <w:color w:val="auto"/>
                <w:szCs w:val="21"/>
                <w:highlight w:val="none"/>
              </w:rPr>
              <w:t>《医院感染管理专业质控中心-医院感染现患率调查平台数据交换规范》数据统计及数据格式文件</w:t>
            </w:r>
            <w:r>
              <w:rPr>
                <w:rFonts w:hint="eastAsia" w:ascii="宋体" w:hAnsi="宋体" w:cs="华文宋体"/>
                <w:color w:val="auto"/>
                <w:szCs w:val="21"/>
                <w:highlight w:val="none"/>
              </w:rPr>
              <w:t>（如EXCEL格式等</w:t>
            </w:r>
            <w:r>
              <w:rPr>
                <w:rFonts w:hint="eastAsia" w:ascii="宋体" w:hAnsi="宋体" w:cs="华文宋体"/>
                <w:color w:val="auto"/>
                <w:szCs w:val="21"/>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现患率调查数据可以通过互联网在</w:t>
            </w:r>
            <w:r>
              <w:rPr>
                <w:rFonts w:ascii="宋体" w:hAnsi="宋体" w:cs="华文宋体"/>
                <w:color w:val="auto"/>
                <w:szCs w:val="21"/>
                <w:highlight w:val="none"/>
              </w:rPr>
              <w:t>2</w:t>
            </w:r>
            <w:r>
              <w:rPr>
                <w:rFonts w:hint="eastAsia" w:ascii="宋体" w:hAnsi="宋体" w:cs="华文宋体"/>
                <w:color w:val="auto"/>
                <w:szCs w:val="21"/>
                <w:highlight w:val="none"/>
              </w:rPr>
              <w:t>个小时内自动上报全国医院现患率调查数据中心，不需要手工逐笔录入。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职业暴露-艾滋病职业暴露登记上报模块</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须符合《国家卫生计生委办公厅关千印发职业暴露感染艾滋病病毒处理程序规定的通知 国卫办疾控发(2015)38》文件中艾滋病病毒职业暴露个案登记表要求，</w:t>
            </w:r>
            <w:r>
              <w:rPr>
                <w:rFonts w:hint="eastAsia" w:ascii="宋体" w:hAnsi="宋体" w:cs="华文宋体"/>
                <w:color w:val="auto"/>
                <w:szCs w:val="21"/>
                <w:highlight w:val="none"/>
              </w:rPr>
              <w:t>并能对接抓取和显示HIS系统和医信签的对应个案</w:t>
            </w:r>
            <w:r>
              <w:rPr>
                <w:rFonts w:hint="eastAsia" w:ascii="宋体" w:hAnsi="宋体" w:cs="华文宋体"/>
                <w:color w:val="auto"/>
                <w:szCs w:val="21"/>
                <w:highlight w:val="none"/>
              </w:rPr>
              <w:t>《艾滋病病毒职业暴露个案登记表》、《艾滋病职业暴露抗病毒治疗知情同意书》、《职业暴露感染艾滋病病毒随访检查告知书》、《艾滋病职业暴露者自愿退出抗病毒治疗声明书》等，提供《职业暴露感染艾滋病病毒调查结论》等填写、签名、修改、保存、下载、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个案登记表可设置相应的必填项目和根据填写内容跳转的项目，有上传功能，在每个暴露个案中，可上传对应暴露者身份证、暴露证明等附件并展示，完善暴露档案。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w:t>
            </w:r>
            <w:r>
              <w:rPr>
                <w:rFonts w:hint="eastAsia" w:ascii="宋体" w:hAnsi="宋体" w:cs="华文宋体"/>
                <w:color w:val="auto"/>
                <w:szCs w:val="21"/>
                <w:highlight w:val="none"/>
              </w:rPr>
              <w:t>供抓取门诊系统、检验系统、his系统的个案医生处方、治疗方案、用药方案、检验检查等项目并自动匹配结果</w:t>
            </w:r>
            <w:r>
              <w:rPr>
                <w:rFonts w:hint="eastAsia" w:ascii="宋体" w:hAnsi="宋体" w:cs="华文宋体"/>
                <w:color w:val="auto"/>
                <w:szCs w:val="21"/>
                <w:highlight w:val="none"/>
              </w:rPr>
              <w:t>，可后续</w:t>
            </w:r>
            <w:r>
              <w:rPr>
                <w:rFonts w:hint="eastAsia" w:ascii="宋体" w:hAnsi="宋体" w:cs="华文宋体"/>
                <w:color w:val="auto"/>
                <w:szCs w:val="21"/>
                <w:highlight w:val="none"/>
              </w:rPr>
              <w:t>自动抓取和追踪</w:t>
            </w:r>
            <w:r>
              <w:rPr>
                <w:rFonts w:hint="eastAsia" w:ascii="宋体" w:hAnsi="宋体" w:cs="华文宋体"/>
                <w:color w:val="auto"/>
                <w:szCs w:val="21"/>
                <w:highlight w:val="none"/>
              </w:rPr>
              <w:t>更新个案检验检查结果，，提供检验检查结果数据统计和导出功能。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可提供到期随访、复查提醒功能。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具有独立的监测授权管理模块</w:t>
            </w:r>
            <w:r>
              <w:rPr>
                <w:rFonts w:hint="eastAsia" w:ascii="宋体" w:hAnsi="宋体" w:cs="华文宋体"/>
                <w:color w:val="auto"/>
                <w:szCs w:val="21"/>
                <w:highlight w:val="none"/>
              </w:rPr>
              <w:t>，</w:t>
            </w:r>
            <w:r>
              <w:rPr>
                <w:rFonts w:hint="eastAsia" w:ascii="宋体" w:hAnsi="宋体" w:cs="华文宋体"/>
                <w:color w:val="auto"/>
                <w:szCs w:val="21"/>
                <w:highlight w:val="none"/>
              </w:rPr>
              <w:t>与系统基础用户授权不冲突，有该模块功能单独的各流程分阶段填写（包括追踪随访、结论、评价等不同阶段）以及对应不同阶段用户账号的权限配置。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有艾滋病职业暴露登记上报流程图。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数据统计功能：提供个案检验检查费用统计</w:t>
            </w:r>
            <w:r>
              <w:rPr>
                <w:rFonts w:hint="eastAsia" w:ascii="宋体" w:hAnsi="宋体" w:cs="华文宋体"/>
                <w:color w:val="auto"/>
                <w:szCs w:val="21"/>
                <w:highlight w:val="none"/>
              </w:rPr>
              <w:t>报表和明细报表</w:t>
            </w:r>
            <w:r>
              <w:rPr>
                <w:rFonts w:hint="eastAsia" w:ascii="宋体" w:hAnsi="宋体" w:cs="华文宋体"/>
                <w:color w:val="auto"/>
                <w:szCs w:val="21"/>
                <w:highlight w:val="none"/>
              </w:rPr>
              <w:t>。可按不同类别职业暴露、不同暴露源、暴露方式等不同报卡内容专项进行分类统计分析，</w:t>
            </w:r>
            <w:r>
              <w:rPr>
                <w:rFonts w:hint="eastAsia" w:ascii="宋体" w:hAnsi="宋体" w:cs="华文宋体"/>
                <w:color w:val="auto"/>
                <w:szCs w:val="21"/>
                <w:highlight w:val="none"/>
              </w:rPr>
              <w:t>并可穿透查看详情和导出数据。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有个案登记表的汇总功能，将所有个案的填报内容进行汇总，生成EXCEL表并可以导出。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职业暴露-其他职业暴露登记上报模块</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如梅毒、丙肝、乙肝、针刺伤等职业暴露，采集并维护信息包括：暴露者基本情况、本次暴露方式、发生经过描述、暴露后处理情况、血源患者评估、暴露者免疫水平评估、暴露后的预防性措施、暴露后追踪检测、是否感染血源性病原体的结论等，可设置相应的必填项目和根据填写内容跳转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可提供到期随访、复查提醒功能。提供到期疫苗接种、追踪监测功能。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w:t>
            </w:r>
            <w:r>
              <w:rPr>
                <w:rFonts w:hint="eastAsia" w:ascii="宋体" w:hAnsi="宋体" w:cs="华文宋体"/>
                <w:color w:val="auto"/>
                <w:szCs w:val="21"/>
                <w:highlight w:val="none"/>
              </w:rPr>
              <w:t>供抓取门诊系统、检验系统、his系统对应患者的检验检查等项目并自动匹配结果</w:t>
            </w:r>
            <w:r>
              <w:rPr>
                <w:rFonts w:hint="eastAsia" w:ascii="宋体" w:hAnsi="宋体" w:cs="华文宋体"/>
                <w:color w:val="auto"/>
                <w:szCs w:val="21"/>
                <w:highlight w:val="none"/>
              </w:rPr>
              <w:t>，可后续</w:t>
            </w:r>
            <w:r>
              <w:rPr>
                <w:rFonts w:hint="eastAsia" w:ascii="宋体" w:hAnsi="宋体" w:cs="华文宋体"/>
                <w:color w:val="auto"/>
                <w:szCs w:val="21"/>
                <w:highlight w:val="none"/>
              </w:rPr>
              <w:t>自动抓取和追踪</w:t>
            </w:r>
            <w:r>
              <w:rPr>
                <w:rFonts w:hint="eastAsia" w:ascii="宋体" w:hAnsi="宋体" w:cs="华文宋体"/>
                <w:color w:val="auto"/>
                <w:szCs w:val="21"/>
                <w:highlight w:val="none"/>
              </w:rPr>
              <w:t>更新个案检验检查结果，提供检验检查结果数据统计和导出功能。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提供职业暴露个案登记表导出功能。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职业暴露个案登记表可直接下载和打印。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具有独立的监测授权管理模块</w:t>
            </w:r>
            <w:r>
              <w:rPr>
                <w:rFonts w:hint="eastAsia" w:ascii="宋体" w:hAnsi="宋体" w:cs="华文宋体"/>
                <w:color w:val="auto"/>
                <w:szCs w:val="21"/>
                <w:highlight w:val="none"/>
              </w:rPr>
              <w:t>，</w:t>
            </w:r>
            <w:r>
              <w:rPr>
                <w:rFonts w:hint="eastAsia" w:ascii="宋体" w:hAnsi="宋体" w:cs="华文宋体"/>
                <w:color w:val="auto"/>
                <w:szCs w:val="21"/>
                <w:highlight w:val="none"/>
              </w:rPr>
              <w:t>与系统基础用户授权不冲突，支持该模块功能单独的各流程分阶段填写（包括追踪随访、结论、评价等不同阶段）以及对应不同阶段用户账号的权限配置。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能够提供按姓名、日期、暴露情况等信息进行检索。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有数据统计功能，提供个案检验检查费用统计报表</w:t>
            </w:r>
            <w:r>
              <w:rPr>
                <w:rFonts w:hint="eastAsia" w:ascii="宋体" w:hAnsi="宋体" w:cs="华文宋体"/>
                <w:color w:val="auto"/>
                <w:szCs w:val="21"/>
                <w:highlight w:val="none"/>
              </w:rPr>
              <w:t>和明细报表</w:t>
            </w:r>
            <w:r>
              <w:rPr>
                <w:rFonts w:hint="eastAsia" w:ascii="宋体" w:hAnsi="宋体" w:cs="华文宋体"/>
                <w:color w:val="auto"/>
                <w:szCs w:val="21"/>
                <w:highlight w:val="none"/>
              </w:rPr>
              <w:t>，有护士血源性职业暴露率统计报表，有可按不同类别职业暴露、不同暴露源、暴露方式等不同报卡内容专项进行分类统计分析，并可导出。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环境卫生监测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环境卫生学监测，专职感控端和临床用户端均可登录提前录入采样信息，可使用打印采样条码、扫码接收标本，结果自动匹配抓取检验中心微生物检验结果数据，两端均可查看结果信息。</w:t>
            </w:r>
            <w:r>
              <w:rPr>
                <w:rFonts w:hint="eastAsia" w:ascii="宋体" w:hAnsi="宋体" w:cs="华文宋体"/>
                <w:color w:val="auto"/>
                <w:szCs w:val="21"/>
                <w:highlight w:val="none"/>
              </w:rPr>
              <w:t>提供支持类似血生化检测的一个采样条码和标本，可分别抓取和录入相对应多个不同的检测条目内容和结果功能，如血液透析用水生化污染物监测一标本检出多种化学物结果。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监测单据可直接查看送检科室、监测项目、监测类型、采样场所、采样标本、采样点数、采样方法、采样人、采样日期、检验日期、检验人、检验结果、是否需要复查。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支持对常用监测内容保存为常用模板，方便后续使用，模板支持科室级、全院级。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具有独立的监测授权管理模块，灵活设定单个用户管辖多科室、监测项目授权等，与系统基础用户授权不冲突。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可根据医院情况，在标准上修改、增加环境卫生消毒灭菌监测项目、监测标准、采样场所、采样标本、采样方法、采样点等相关的字典数据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具有数据统计和导出功能，支持自动按照监测项目类别、监测科室统计分析监测数目数、合格数、合格率、不合格数、不合格率。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消毒灭菌监测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支持空气消毒效果监测、物体表面消毒效果监测、手消毒效果监测、洁净医疗用房主要性能监测、</w:t>
            </w:r>
            <w:r>
              <w:rPr>
                <w:rFonts w:hint="eastAsia" w:ascii="宋体" w:hAnsi="宋体" w:cs="华文宋体"/>
                <w:color w:val="auto"/>
                <w:szCs w:val="21"/>
                <w:highlight w:val="none"/>
              </w:rPr>
              <w:t>用水监测</w:t>
            </w:r>
            <w:r>
              <w:rPr>
                <w:rFonts w:hint="eastAsia" w:ascii="宋体" w:hAnsi="宋体" w:cs="华文宋体"/>
                <w:color w:val="auto"/>
                <w:szCs w:val="21"/>
                <w:highlight w:val="none"/>
              </w:rPr>
              <w:t>、医疗器械消毒灭菌效果监测，</w:t>
            </w:r>
            <w:r>
              <w:rPr>
                <w:rFonts w:hint="eastAsia" w:ascii="宋体" w:hAnsi="宋体" w:cs="华文宋体"/>
                <w:color w:val="auto"/>
                <w:szCs w:val="21"/>
                <w:highlight w:val="none"/>
              </w:rPr>
              <w:t>支持用户自定义修改表格形式和表头等内容。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提供消毒剂监测表、紫外线灯辐照强度监测表、</w:t>
            </w:r>
            <w:r>
              <w:rPr>
                <w:rFonts w:hint="eastAsia" w:ascii="宋体" w:hAnsi="宋体" w:cs="华文宋体"/>
                <w:color w:val="auto"/>
                <w:szCs w:val="21"/>
                <w:highlight w:val="none"/>
              </w:rPr>
              <w:t>紫外线消毒累积时间登记表、环境物表清洁消毒登记表、空气消毒机使用记录表、</w:t>
            </w:r>
            <w:r>
              <w:rPr>
                <w:rFonts w:hint="eastAsia" w:ascii="宋体" w:hAnsi="宋体" w:cs="华文宋体"/>
                <w:color w:val="auto"/>
                <w:szCs w:val="21"/>
                <w:highlight w:val="none"/>
              </w:rPr>
              <w:t>透析用水质量监测，</w:t>
            </w:r>
            <w:r>
              <w:rPr>
                <w:rFonts w:hint="eastAsia" w:ascii="宋体" w:hAnsi="宋体" w:cs="华文宋体"/>
                <w:color w:val="auto"/>
                <w:szCs w:val="21"/>
                <w:highlight w:val="none"/>
              </w:rPr>
              <w:t>支持用户自定义修改表格形式和表头等内容。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自动判断监测结果是否合格。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支持不合格整改措施填写，自动提示复检，评价复检结果。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提供标准监测项目和监测报告的导出与打印功能。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物表荧光监测</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可上报荧光检测科室、物表标记总数、荧光余留总数、观察人员、观察时间等信息。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可查询、统计分析物表荧光观察结果。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消毒设备使用登记</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支持空气消毒机、紫外线消毒灯、空气消毒机等消毒设备的备案、登记详细使用记录，支持感控科线上审核。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可查询、统计分析消毒设备的详细使用情况，预警紫外线灯管更换、紫外线灯管强度监测、消毒机维护保养、空气消毒机使用和监测维护保养等。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清洁消毒登记</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可登记科室环境清洁消毒、诊疗用品清洁消毒、血液体液溅洒处置的详细记录。提供消毒剂监测表、紫外线灯辐照强度监测表、</w:t>
            </w:r>
            <w:r>
              <w:rPr>
                <w:rFonts w:hint="eastAsia" w:ascii="宋体" w:hAnsi="宋体" w:cs="华文宋体"/>
                <w:color w:val="auto"/>
                <w:szCs w:val="21"/>
                <w:highlight w:val="none"/>
              </w:rPr>
              <w:t>紫外线消毒累积时间登记表、环境物表清洁消毒登记表、空气消毒机使用登记表、诊疗用品清洁消毒登记表、终末消毒登记表等</w:t>
            </w:r>
            <w:r>
              <w:rPr>
                <w:rFonts w:hint="eastAsia" w:ascii="宋体" w:hAnsi="宋体" w:cs="华文宋体"/>
                <w:color w:val="auto"/>
                <w:szCs w:val="21"/>
                <w:highlight w:val="none"/>
              </w:rPr>
              <w:t>，</w:t>
            </w:r>
            <w:r>
              <w:rPr>
                <w:rFonts w:hint="eastAsia" w:ascii="宋体" w:hAnsi="宋体" w:cs="华文宋体"/>
                <w:color w:val="auto"/>
                <w:szCs w:val="21"/>
                <w:highlight w:val="none"/>
              </w:rPr>
              <w:t>支持用户自定义修改表格形式和表头等内容。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可查询统计分析、线上审核清洁消毒数据，可导出登记表、可打印。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手卫生-手卫生依从性调查</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支持手卫生依从性、正确性调查结果在线登记支持调查对象的职业分类根据手卫生措施包含的详细步骤，自动判断是否正确支持手卫生知识抽查、考核结果的录入。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统计分析提供手卫生依从率、手卫生正确率、手卫生时机率、手卫生知晓率等，可以从科室、调查对象职业等多个维度分析各个时机的依从率监测过程，支持移动端操作记录。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手卫生-手卫生设施完好性调查</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ind w:firstLine="420" w:firstLineChars="200"/>
              <w:rPr>
                <w:rFonts w:hint="eastAsia" w:ascii="宋体" w:hAnsi="宋体" w:cs="华文宋体"/>
                <w:color w:val="auto"/>
                <w:szCs w:val="21"/>
                <w:highlight w:val="none"/>
              </w:rPr>
            </w:pPr>
            <w:r>
              <w:rPr>
                <w:rFonts w:hint="eastAsia" w:ascii="宋体" w:hAnsi="宋体" w:cs="华文宋体"/>
                <w:color w:val="auto"/>
                <w:szCs w:val="21"/>
                <w:highlight w:val="none"/>
              </w:rPr>
              <w:t>可在线手工录入洗手池、干手机等手卫生设施完好性调查的结果。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ind w:firstLine="420" w:firstLineChars="200"/>
              <w:rPr>
                <w:rFonts w:hint="eastAsia" w:ascii="宋体" w:hAnsi="宋体" w:cs="华文宋体"/>
                <w:color w:val="auto"/>
                <w:szCs w:val="21"/>
                <w:highlight w:val="none"/>
              </w:rPr>
            </w:pPr>
            <w:r>
              <w:rPr>
                <w:rFonts w:hint="eastAsia" w:ascii="宋体" w:hAnsi="宋体" w:cs="华文宋体"/>
                <w:color w:val="auto"/>
                <w:szCs w:val="21"/>
                <w:highlight w:val="none"/>
              </w:rPr>
              <w:t>提供手卫生设施完好率统计分析。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手卫生-手卫生物资管理</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可自动抓取统计手卫生物资的品牌、规格、领用日期、领用量、使用日期、使用量等信息。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可支持通过物资等系统自动采集手卫生物资品牌、规格、领用、使用等数据。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支持手卫生物资数据的批量导入。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提供手卫生物资的领用、使用的统计分析，数据可穿透查看详情及导出下载。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消毒器械证照管理</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对消毒器械和一次性使用医疗器械、消毒剂相关证明进行登记、审核操作。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对即将过期的证件进行预警，并将预警信息发送给相关人员。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PDCA</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督导评价全流程管理</w:t>
            </w:r>
            <w:r>
              <w:rPr>
                <w:rFonts w:hint="eastAsia" w:ascii="宋体" w:hAnsi="宋体" w:cs="华文宋体"/>
                <w:color w:val="auto"/>
                <w:szCs w:val="21"/>
                <w:highlight w:val="none"/>
              </w:rPr>
              <w:t>（包括提供院级督导检查表、科室感控自查表、绩效督导表、年度和月工作计划、工作总结表、工作会议记录、培训计划和培训记录、院级和科级风险评估流程和评估表（提供风险评估结果分析汇总报表）</w:t>
            </w:r>
            <w:r>
              <w:rPr>
                <w:rFonts w:hint="eastAsia" w:ascii="宋体" w:hAnsi="宋体" w:cs="华文宋体"/>
                <w:color w:val="auto"/>
                <w:szCs w:val="21"/>
                <w:highlight w:val="none"/>
              </w:rPr>
              <w:t>：系统支持院感科针对检查中发现的问题，发起线上督导流程，下发督导卡给发现问题的科室，科室依据督导意见分时间登记整改措施、整改计划，最后自评结论后提交院感科。院感科可对科室整改进行退货或评价直至合格。完成该流程后院感科可过段时间再次督查，合格给予最终评价。不合格发起新的督导流程。支持预览、打印督导评价卡；支持科室感控自查填报，院感科审核。支持按科室、日期查询已发起的督导评价；支持各科室院感管理小组录入年度、月工作计划、工作会议记录、培训记录，院感科可以看到各科室院感管理小组工作完成情况，系统可以实现院感质控问题输入后，自动赋分、问题汇总、形成台账；提供</w:t>
            </w:r>
            <w:r>
              <w:rPr>
                <w:rFonts w:hint="eastAsia" w:ascii="宋体" w:hAnsi="宋体" w:cs="华文宋体"/>
                <w:color w:val="auto"/>
                <w:szCs w:val="21"/>
                <w:highlight w:val="none"/>
              </w:rPr>
              <w:t>院级和科级风险评估流程报表和评估表，提供风险评估结果分析汇总报表功能。支持用户自定义各工作流内容和表格内容的修改和配置。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环境卫生督导工作流：系统支持院感科每月对环境卫生不合格科室，发起环境卫生督导流程，下发科室当月环境卫生检查不合格具体数据，整改建议给问题的科室，科室依据不合格具体指标和整改建议，分时间登记科室整改措施以及复查与质控评价后提交科室主任或护士长审核，完成审核后提交到院感科，院感科对本次环境卫生整改做出最后评价。支持工作流跨职能编辑内容配置；支持各流程用户的权限配置；跨职能工作自动提示工作交接内容；支持预览、打印环境卫生督导卡。根据监测计划，双向提示感控科和临床科室将进行的监测项目，包括医疗器械消毒灭菌效果监测，医疗用水（内镜洗消、透析液、透析用等）、空气、物表、手卫生等内容的监测结果，支持感控科全院查询，科室设权限查询；可统计监测结果数据，通过选择形成监测结果报告单；可制作各类监测报告模板；支持监测结果的分类、分时段统计分析，合格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 xml:space="preserve">科室感染上报评价：系统自动计算科室迟报、错报、漏报例次数，支持扣分配置，支持单一扣分类型和累积扣分自定义，可对无需统计科室选择是否显示，支持按科室、月、季、年查询科室评分报表，支持报表的导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医生感染上报评价：系统自动计算医生迟报、错报、漏报例次数，支持扣分配置，支持单一扣分类型和累积扣分自定义，可对无需统计医生选择是否显示，支持按科室、医生、月、季、年查询科室评分报表，支持报表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科室目标管理督查：系统支持各科室对本科室存在的问题进行</w:t>
            </w:r>
            <w:r>
              <w:rPr>
                <w:rFonts w:ascii="宋体" w:hAnsi="宋体" w:cs="华文宋体"/>
                <w:color w:val="auto"/>
                <w:szCs w:val="21"/>
                <w:highlight w:val="none"/>
              </w:rPr>
              <w:t>PDCA</w:t>
            </w:r>
            <w:r>
              <w:rPr>
                <w:rFonts w:hint="eastAsia" w:ascii="宋体" w:hAnsi="宋体" w:cs="华文宋体"/>
                <w:color w:val="auto"/>
                <w:szCs w:val="21"/>
                <w:highlight w:val="none"/>
              </w:rPr>
              <w:t>流程督查及审核；支持登记审核工作流；支持按科室、日期查询、导出已发起的科室自查；支持预览、打印科室自查评价。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绩效督导：系统支持多种科室评价模型：临床科室、手术室、内镜中心、供应室、静配中心、</w:t>
            </w:r>
            <w:r>
              <w:rPr>
                <w:rFonts w:ascii="宋体" w:hAnsi="宋体" w:cs="华文宋体"/>
                <w:color w:val="auto"/>
                <w:szCs w:val="21"/>
                <w:highlight w:val="none"/>
              </w:rPr>
              <w:t>ICU</w:t>
            </w:r>
            <w:r>
              <w:rPr>
                <w:rFonts w:hint="eastAsia" w:ascii="宋体" w:hAnsi="宋体" w:cs="华文宋体"/>
                <w:color w:val="auto"/>
                <w:szCs w:val="21"/>
                <w:highlight w:val="none"/>
              </w:rPr>
              <w:t>、检验科、研究室、病理科、功能检查科、放射科、介入室、药房、门诊、急诊、口腔科、医疗废物暂存间等科室。评价模型包含多类评价内容：组织管理、质控培训、感染病例监测、标准预防职业防护、手卫生、无菌操作、重点环节感染防控、其他导管防控、手术重点环节防控、感染性手术管理、多重耐药菌管理、消毒无菌物品、清洁消毒、病区环境管理、卫生学监测、医疗废物、污物间、洗涤间等多种类评价标准。自动对评价内容计算评分；支持按科室、日期以查询、导出绩效督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工作管理：系统支持院感工作管理，在线登记工作计划、工作总结及审核；跨职能工作自动提示工作交接内容；支持按科室、日期以查询、导出工作计划、工作总结清单；支持预览、打印工作计划与工作总结。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质控简报：支持年度、季度、月度质控简报按模板自动形成相关图表和文字分析描述。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培训管理：系统支持生成院感培训计划，对培训计划登记实际培训记录；支持按科室、日期以查询、导出培训记录清单；支持预览、打印培训计划与培训记录；跨职能工作自动提示工作交接内容；支持文字、图片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会议记录：系统支持在线管理全院各科室感控工作会议，登记、审批会议纪要，会议纪要支持文字、图片上传等功能。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具有独立的监测授权管理模块，与系统基础用户授权不冲突。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统计分析</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各功能模块统计分析需求参见各功能模块的需求描述。数据均可穿透查看原始数据，原始数据可下载导出。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提供《医院感染管理质量控制指标（</w:t>
            </w:r>
            <w:r>
              <w:rPr>
                <w:rFonts w:ascii="宋体" w:hAnsi="宋体" w:cs="华文宋体"/>
                <w:color w:val="auto"/>
                <w:szCs w:val="21"/>
                <w:highlight w:val="none"/>
              </w:rPr>
              <w:t>2015</w:t>
            </w:r>
            <w:r>
              <w:rPr>
                <w:rFonts w:hint="eastAsia" w:ascii="宋体" w:hAnsi="宋体" w:cs="华文宋体"/>
                <w:color w:val="auto"/>
                <w:szCs w:val="21"/>
                <w:highlight w:val="none"/>
              </w:rPr>
              <w:t>年版）》</w:t>
            </w:r>
            <w:r>
              <w:rPr>
                <w:rFonts w:ascii="宋体" w:hAnsi="宋体" w:cs="华文宋体"/>
                <w:color w:val="auto"/>
                <w:szCs w:val="21"/>
                <w:highlight w:val="none"/>
              </w:rPr>
              <w:t>13</w:t>
            </w:r>
            <w:r>
              <w:rPr>
                <w:rFonts w:hint="eastAsia" w:ascii="宋体" w:hAnsi="宋体" w:cs="华文宋体"/>
                <w:color w:val="auto"/>
                <w:szCs w:val="21"/>
                <w:highlight w:val="none"/>
              </w:rPr>
              <w:t>项指标的统计分析功能，包括同比、环比、趋势、警戒值等功能。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系统可以对患者院内感染阶段发生的费用进行统计及分析。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根据《医疗机构住院患者感染监测基本数据集及质量控制指标集实施指南》和《医院感染监测标准2023》等规范文件要求，提供医院感染管理质量控制</w:t>
            </w:r>
            <w:r>
              <w:rPr>
                <w:rFonts w:ascii="宋体" w:hAnsi="宋体" w:cs="华文宋体"/>
                <w:color w:val="auto"/>
                <w:szCs w:val="21"/>
                <w:highlight w:val="none"/>
              </w:rPr>
              <w:t>64</w:t>
            </w:r>
            <w:r>
              <w:rPr>
                <w:rFonts w:hint="eastAsia" w:ascii="宋体" w:hAnsi="宋体" w:cs="华文宋体"/>
                <w:color w:val="auto"/>
                <w:szCs w:val="21"/>
                <w:highlight w:val="none"/>
              </w:rPr>
              <w:t>项指标查询（按年月日或者按全院、科室等统计查询）、数据来源展示、测算公式与方法。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根据国家和省市最新的《“提高住院患者抗菌药物治疗前病原学送检率”专项行动哨点医院监测过程数据交换规范》和《广东省医院感染管理专业质控中心-医院感染现患率调查平台数据交换规范》要求，提供相应的统计数据指标和数据文件导出下载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可提供NCIS医疗质量控制数据统计分析功能，并能对接省和国家NCIS医疗质量控制数据上报平台网站。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过程数据：可展示医院感染监测原始数据和数据来源（分子、分母），原始数据调取可满足任一时间区间，并自动过滤无效数据；原始数据处理可满足国家要求，并可随国家相关要求的变化进行修改或增加。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系统可自动筛选或剔除不合理数据，保留可查询。形成的日、月、季、年数据报表可以锁定，保证数据的稳定性。医院总院与南区分院院感监测数据可以汇总统计、分析，也可以按院区分别进行统计分析的功能。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所有统计数据均可穿透查看详细信息，并且可以导出详细数据。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支持自动生成月度、季度、年度或任一时间段内的综合监测报表：支持按月度、季度报表按模板自动形成相关图表报表，并可导出和打印。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统计医疗简报：支持按月度、季度、年度或任一时间段内的简报，简报按模板自动形成相关图表和文字分析描述的简报，简报可导出和打印。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消息中心</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系统自动为感染病例预警、暴发预警、多耐预警、</w:t>
            </w:r>
            <w:r>
              <w:rPr>
                <w:rFonts w:hint="eastAsia" w:ascii="宋体" w:hAnsi="宋体" w:cs="华文宋体"/>
                <w:color w:val="auto"/>
                <w:szCs w:val="21"/>
                <w:highlight w:val="none"/>
              </w:rPr>
              <w:t>病毒预警</w:t>
            </w:r>
            <w:r>
              <w:rPr>
                <w:rFonts w:hint="eastAsia" w:ascii="宋体" w:hAnsi="宋体" w:cs="华文宋体"/>
                <w:color w:val="auto"/>
                <w:szCs w:val="21"/>
                <w:highlight w:val="none"/>
              </w:rPr>
              <w:t>、现患率调查、职业暴露跟踪等生成消息。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系统支持用户手动订阅自己权限内的消息，并自动为院感科主任、临床医生、手卫生调查员等角色进行缺省消息订阅。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用户登录系统后，可快速浏览、查阅自己订阅的所有消息通知。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用户可以通过消息中心互相发送消息进行交流，并且可以查阅对方是否已经阅读自己发送的消息。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根据医院需求，院感消息可以将院感系统消息发送到短信平台、微信等第三方及时沟通工具中。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知识库</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院感科或相关医生可以将院感政策文件、培训文档、教学视频等资料上传至知识库。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临床医生等可以从知识库中下载院感政策文件、培训文档、教学视频等资料。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在线学习考试系统</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提供医院感染诊断、防控相关知识、培训模块。</w:t>
            </w:r>
            <w:r>
              <w:rPr>
                <w:rFonts w:hint="eastAsia" w:ascii="宋体" w:hAnsi="宋体" w:cs="华文宋体"/>
                <w:color w:val="auto"/>
                <w:szCs w:val="21"/>
                <w:highlight w:val="none"/>
              </w:rPr>
              <w:t>学习考试系统支持院内、院外网络登陆使用。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多种文件格式学习知识上传和下载管理。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提供学习知识的学分、讲师、等级等各类详细信息编辑。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对学习知识的统计分析。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提供学习考试平台信息公告模块。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提供在线考试平台管理模块。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内置医院感染考试题库。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支持题库，考题自定义。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w:t>
            </w:r>
            <w:r>
              <w:rPr>
                <w:rFonts w:hint="eastAsia" w:ascii="宋体" w:hAnsi="宋体" w:cs="华文宋体"/>
                <w:color w:val="auto"/>
                <w:szCs w:val="21"/>
                <w:highlight w:val="none"/>
              </w:rPr>
              <w:t>持一人一码，支持扫码答题，支持手机端、电脑端以及可使用外部网络设备进行答题，建立人员档案并可随时更新。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支持考试题库新增、编辑、删除、统计功能。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批量导入题库功能。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对题目进行编辑、删除、新增功能。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试卷新增、删除、编辑、导出、克隆、分析功能。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系统自动随机试卷功能。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对单选、多选、判断、问答等多种题型自动算分功能，自动解析功能。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对试题正确率详细统计分析。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对分数进行详细统计分析，包括最高分、最低分、平均分、及格分、区间比例、各科室人员考试等详细分析：包括数据汇总、平均分</w:t>
            </w:r>
            <w:r>
              <w:rPr>
                <w:rFonts w:hint="eastAsia"/>
                <w:color w:val="auto"/>
                <w:szCs w:val="21"/>
                <w:highlight w:val="none"/>
              </w:rPr>
              <w:t>、</w:t>
            </w:r>
            <w:r>
              <w:rPr>
                <w:rFonts w:hint="eastAsia" w:ascii="宋体" w:hAnsi="宋体" w:cs="华文宋体"/>
                <w:color w:val="auto"/>
                <w:szCs w:val="21"/>
                <w:highlight w:val="none"/>
              </w:rPr>
              <w:t>标准差</w:t>
            </w:r>
            <w:r>
              <w:rPr>
                <w:rFonts w:hint="eastAsia"/>
                <w:color w:val="auto"/>
                <w:szCs w:val="21"/>
                <w:highlight w:val="none"/>
              </w:rPr>
              <w:t>、</w:t>
            </w:r>
            <w:r>
              <w:rPr>
                <w:rFonts w:hint="eastAsia" w:ascii="宋体" w:hAnsi="宋体" w:cs="华文宋体"/>
                <w:color w:val="auto"/>
                <w:szCs w:val="21"/>
                <w:highlight w:val="none"/>
              </w:rPr>
              <w:t>得分分布</w:t>
            </w:r>
            <w:r>
              <w:rPr>
                <w:rFonts w:hint="eastAsia"/>
                <w:color w:val="auto"/>
                <w:szCs w:val="21"/>
                <w:highlight w:val="none"/>
              </w:rPr>
              <w:t>，</w:t>
            </w:r>
            <w:r>
              <w:rPr>
                <w:rFonts w:hint="eastAsia" w:ascii="宋体" w:hAnsi="宋体" w:cs="华文宋体"/>
                <w:color w:val="auto"/>
                <w:szCs w:val="21"/>
                <w:highlight w:val="none"/>
              </w:rPr>
              <w:t>异常题目检测</w:t>
            </w:r>
            <w:r>
              <w:rPr>
                <w:rFonts w:hint="eastAsia" w:ascii="宋体" w:hAnsi="宋体" w:cs="宋体"/>
                <w:color w:val="auto"/>
                <w:szCs w:val="21"/>
                <w:highlight w:val="none"/>
              </w:rPr>
              <w:t>：如零分题、满分题比例</w:t>
            </w:r>
            <w:r>
              <w:rPr>
                <w:rFonts w:hint="eastAsia"/>
                <w:color w:val="auto"/>
                <w:szCs w:val="21"/>
                <w:highlight w:val="none"/>
              </w:rPr>
              <w:t>；</w:t>
            </w:r>
            <w:r>
              <w:rPr>
                <w:rFonts w:hint="eastAsia" w:ascii="宋体" w:hAnsi="宋体" w:cs="宋体"/>
                <w:color w:val="auto"/>
                <w:szCs w:val="21"/>
                <w:highlight w:val="none"/>
              </w:rPr>
              <w:t>数据汇总：包括对每个问题的回答频率、百分比等统计信息的汇总展示</w:t>
            </w:r>
            <w:r>
              <w:rPr>
                <w:rFonts w:hint="eastAsia"/>
                <w:color w:val="auto"/>
                <w:szCs w:val="21"/>
                <w:highlight w:val="none"/>
              </w:rPr>
              <w:t>；</w:t>
            </w:r>
            <w:r>
              <w:rPr>
                <w:rFonts w:hint="eastAsia" w:ascii="宋体" w:hAnsi="宋体" w:cs="华文宋体"/>
                <w:color w:val="auto"/>
                <w:szCs w:val="21"/>
                <w:highlight w:val="none"/>
              </w:rPr>
              <w:t>数据筛选</w:t>
            </w:r>
            <w:r>
              <w:rPr>
                <w:rFonts w:hint="eastAsia" w:ascii="宋体" w:hAnsi="宋体" w:cs="宋体"/>
                <w:color w:val="auto"/>
                <w:szCs w:val="21"/>
                <w:highlight w:val="none"/>
              </w:rPr>
              <w:t>：用户可以根据特定条件对数据进行过滤，更精确地分析特定群体的回答情况，例如，筛选出年龄在</w:t>
            </w:r>
            <w:r>
              <w:rPr>
                <w:rFonts w:ascii="宋体" w:hAnsi="宋体" w:cs="华文宋体"/>
                <w:color w:val="auto"/>
                <w:szCs w:val="21"/>
                <w:highlight w:val="none"/>
              </w:rPr>
              <w:t>18-25</w:t>
            </w:r>
            <w:r>
              <w:rPr>
                <w:rFonts w:hint="eastAsia" w:ascii="宋体" w:hAnsi="宋体" w:cs="华文宋体"/>
                <w:color w:val="auto"/>
                <w:szCs w:val="21"/>
                <w:highlight w:val="none"/>
              </w:rPr>
              <w:t>岁之间的考试者答题情况</w:t>
            </w:r>
            <w:r>
              <w:rPr>
                <w:rFonts w:hint="eastAsia"/>
                <w:color w:val="auto"/>
                <w:szCs w:val="21"/>
                <w:highlight w:val="none"/>
              </w:rPr>
              <w:t>；</w:t>
            </w:r>
            <w:r>
              <w:rPr>
                <w:rFonts w:hint="eastAsia" w:ascii="宋体" w:hAnsi="宋体" w:cs="华文宋体"/>
                <w:color w:val="auto"/>
                <w:szCs w:val="21"/>
                <w:highlight w:val="none"/>
              </w:rPr>
              <w:t>数据图表展示</w:t>
            </w:r>
            <w:r>
              <w:rPr>
                <w:rFonts w:hint="eastAsia" w:ascii="宋体" w:hAnsi="宋体" w:cs="宋体"/>
                <w:color w:val="auto"/>
                <w:szCs w:val="21"/>
                <w:highlight w:val="none"/>
              </w:rPr>
              <w:t>：提供多种数据</w:t>
            </w:r>
            <w:r>
              <w:rPr>
                <w:rFonts w:hint="eastAsia" w:ascii="宋体" w:hAnsi="宋体" w:cs="华文宋体"/>
                <w:color w:val="auto"/>
                <w:szCs w:val="21"/>
                <w:highlight w:val="none"/>
              </w:rPr>
              <w:t>图表展示方式，包括饼图、柱状图、折线图等</w:t>
            </w:r>
            <w:r>
              <w:rPr>
                <w:rFonts w:hint="eastAsia"/>
                <w:color w:val="auto"/>
                <w:szCs w:val="21"/>
                <w:highlight w:val="none"/>
              </w:rPr>
              <w:t>；</w:t>
            </w:r>
            <w:r>
              <w:rPr>
                <w:rFonts w:hint="eastAsia" w:ascii="宋体" w:hAnsi="宋体" w:cs="华文宋体"/>
                <w:color w:val="auto"/>
                <w:szCs w:val="21"/>
                <w:highlight w:val="none"/>
              </w:rPr>
              <w:t>数据导出</w:t>
            </w:r>
            <w:r>
              <w:rPr>
                <w:rFonts w:hint="eastAsia" w:ascii="宋体" w:hAnsi="宋体" w:cs="宋体"/>
                <w:color w:val="auto"/>
                <w:szCs w:val="21"/>
                <w:highlight w:val="none"/>
              </w:rPr>
              <w:t>：支持将数据导出为</w:t>
            </w:r>
            <w:r>
              <w:rPr>
                <w:rFonts w:ascii="宋体" w:hAnsi="宋体" w:cs="华文宋体"/>
                <w:color w:val="auto"/>
                <w:szCs w:val="21"/>
                <w:highlight w:val="none"/>
              </w:rPr>
              <w:t>Excel</w:t>
            </w:r>
            <w:r>
              <w:rPr>
                <w:rFonts w:hint="eastAsia" w:ascii="宋体" w:hAnsi="宋体" w:cs="华文宋体"/>
                <w:color w:val="auto"/>
                <w:szCs w:val="21"/>
                <w:highlight w:val="none"/>
              </w:rPr>
              <w:t>、</w:t>
            </w:r>
            <w:r>
              <w:rPr>
                <w:rFonts w:ascii="宋体" w:hAnsi="宋体" w:cs="华文宋体"/>
                <w:color w:val="auto"/>
                <w:szCs w:val="21"/>
                <w:highlight w:val="none"/>
              </w:rPr>
              <w:t>CSV</w:t>
            </w:r>
            <w:r>
              <w:rPr>
                <w:rFonts w:hint="eastAsia" w:ascii="宋体" w:hAnsi="宋体" w:cs="华文宋体"/>
                <w:color w:val="auto"/>
                <w:szCs w:val="21"/>
                <w:highlight w:val="none"/>
              </w:rPr>
              <w:t>等多种格式，方便用户进行进一步的分析和处理。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对考试用户统计包括及格人数及比例、参加人数、缺考人数等。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对考试时间分析包括最早交卷、最晚交卷、最长耗时、最短耗时等。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支持自动统计考试结果。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支持考题解析查看，辅助医生学习错题。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支持打印考试合格证（个人、多人）。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用户自主选择在线考试时间，考试时自动时间提示。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试卷对不同用户、用户组配置功能。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提供在线答卷、评分、成绩排名等考试功能。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用户自主生成试卷自测功能。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系统管理</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科室管理：提供科室的增、删、改、查等维护功能。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用户管理：提供用户名、用户登录</w:t>
            </w:r>
            <w:r>
              <w:rPr>
                <w:rFonts w:ascii="宋体" w:hAnsi="宋体" w:cs="华文宋体"/>
                <w:color w:val="auto"/>
                <w:szCs w:val="21"/>
                <w:highlight w:val="none"/>
              </w:rPr>
              <w:t>ID</w:t>
            </w:r>
            <w:r>
              <w:rPr>
                <w:rFonts w:hint="eastAsia" w:ascii="宋体" w:hAnsi="宋体" w:cs="华文宋体"/>
                <w:color w:val="auto"/>
                <w:szCs w:val="21"/>
                <w:highlight w:val="none"/>
              </w:rPr>
              <w:t>、登录密码、用户各模块功能授权等管理功能。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角色管理：可自定义不同角色，访问不同的功能页面、报表、接收不同的消息通知等。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权限管理：可赋予用户不同角色和不同功能模块，同一个用户可以赋予多个角色。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数据采集</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系统自动采集医院的</w:t>
            </w:r>
            <w:r>
              <w:rPr>
                <w:rFonts w:ascii="宋体" w:hAnsi="宋体" w:cs="华文宋体"/>
                <w:color w:val="auto"/>
                <w:szCs w:val="21"/>
                <w:highlight w:val="none"/>
              </w:rPr>
              <w:t>HIS</w:t>
            </w:r>
            <w:r>
              <w:rPr>
                <w:rFonts w:hint="eastAsia" w:ascii="宋体" w:hAnsi="宋体" w:cs="华文宋体"/>
                <w:color w:val="auto"/>
                <w:szCs w:val="21"/>
                <w:highlight w:val="none"/>
              </w:rPr>
              <w:t>、</w:t>
            </w:r>
            <w:r>
              <w:rPr>
                <w:rFonts w:ascii="宋体" w:hAnsi="宋体" w:cs="华文宋体"/>
                <w:color w:val="auto"/>
                <w:szCs w:val="21"/>
                <w:highlight w:val="none"/>
              </w:rPr>
              <w:t>LIS</w:t>
            </w:r>
            <w:r>
              <w:rPr>
                <w:rFonts w:hint="eastAsia" w:ascii="宋体" w:hAnsi="宋体" w:cs="华文宋体"/>
                <w:color w:val="auto"/>
                <w:szCs w:val="21"/>
                <w:highlight w:val="none"/>
              </w:rPr>
              <w:t>、</w:t>
            </w:r>
            <w:r>
              <w:rPr>
                <w:rFonts w:ascii="宋体" w:hAnsi="宋体" w:cs="华文宋体"/>
                <w:color w:val="auto"/>
                <w:szCs w:val="21"/>
                <w:highlight w:val="none"/>
              </w:rPr>
              <w:t>EMR</w:t>
            </w:r>
            <w:r>
              <w:rPr>
                <w:rFonts w:hint="eastAsia" w:ascii="宋体" w:hAnsi="宋体" w:cs="华文宋体"/>
                <w:color w:val="auto"/>
                <w:szCs w:val="21"/>
                <w:highlight w:val="none"/>
              </w:rPr>
              <w:t>、</w:t>
            </w:r>
            <w:r>
              <w:rPr>
                <w:rFonts w:ascii="宋体" w:hAnsi="宋体" w:cs="华文宋体"/>
                <w:color w:val="auto"/>
                <w:szCs w:val="21"/>
                <w:highlight w:val="none"/>
              </w:rPr>
              <w:t>RIS</w:t>
            </w:r>
            <w:r>
              <w:rPr>
                <w:rFonts w:hint="eastAsia" w:ascii="宋体" w:hAnsi="宋体" w:cs="华文宋体"/>
                <w:color w:val="auto"/>
                <w:szCs w:val="21"/>
                <w:highlight w:val="none"/>
              </w:rPr>
              <w:t>、</w:t>
            </w:r>
            <w:r>
              <w:rPr>
                <w:rFonts w:ascii="宋体" w:hAnsi="宋体" w:cs="华文宋体"/>
                <w:color w:val="auto"/>
                <w:szCs w:val="21"/>
                <w:highlight w:val="none"/>
              </w:rPr>
              <w:t>PACS</w:t>
            </w:r>
            <w:r>
              <w:rPr>
                <w:rFonts w:hint="eastAsia" w:ascii="宋体" w:hAnsi="宋体" w:cs="华文宋体"/>
                <w:color w:val="auto"/>
                <w:szCs w:val="21"/>
                <w:highlight w:val="none"/>
              </w:rPr>
              <w:t>、手麻、门诊等系统中的数据</w:t>
            </w:r>
            <w:r>
              <w:rPr>
                <w:rFonts w:ascii="宋体" w:hAnsi="宋体" w:cs="华文宋体"/>
                <w:color w:val="auto"/>
                <w:szCs w:val="21"/>
                <w:highlight w:val="none"/>
              </w:rPr>
              <w:t>,</w:t>
            </w:r>
            <w:r>
              <w:rPr>
                <w:rFonts w:hint="eastAsia" w:ascii="宋体" w:hAnsi="宋体" w:cs="华文宋体"/>
                <w:color w:val="auto"/>
                <w:szCs w:val="21"/>
                <w:highlight w:val="none"/>
              </w:rPr>
              <w:t>采集范围以满足前述业务功能模块需求为准。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数据上报</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支持国家及省级院感质控中心的数据上报。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提供符合国家及省级质控中心最新的数据上报文件格式，系统要能够一键导出符合要求的上报数据文件。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如果国家及省级质控中心提供</w:t>
            </w:r>
            <w:r>
              <w:rPr>
                <w:rFonts w:ascii="宋体" w:hAnsi="宋体" w:cs="华文宋体"/>
                <w:color w:val="auto"/>
                <w:szCs w:val="21"/>
                <w:highlight w:val="none"/>
              </w:rPr>
              <w:t>webservice</w:t>
            </w:r>
            <w:r>
              <w:rPr>
                <w:rFonts w:hint="eastAsia" w:ascii="宋体" w:hAnsi="宋体" w:cs="华文宋体"/>
                <w:color w:val="auto"/>
                <w:szCs w:val="21"/>
                <w:highlight w:val="none"/>
              </w:rPr>
              <w:t>或其它网络直报接口，系统可按照质控中心提供的详细接口要求完成网络直报功能。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院感数据共享</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打通住院与门急诊、pacs等系统，与院感监测数据共享</w:t>
            </w:r>
            <w:r>
              <w:rPr>
                <w:rFonts w:ascii="宋体" w:hAnsi="宋体" w:cs="华文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院内关注</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支持院内感控通知发布，并可根据情况设置置顶。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支持通知强制阅读。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支持通知阅读情况可查询。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感控督导</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支持感控督</w:t>
            </w:r>
            <w:r>
              <w:rPr>
                <w:rFonts w:hint="eastAsia" w:ascii="宋体" w:hAnsi="宋体" w:cs="华文宋体"/>
                <w:color w:val="auto"/>
                <w:szCs w:val="21"/>
                <w:highlight w:val="none"/>
              </w:rPr>
              <w:t>导表格格式和内容的自定义配置</w:t>
            </w:r>
            <w:r>
              <w:rPr>
                <w:rFonts w:hint="eastAsia" w:ascii="宋体" w:hAnsi="宋体" w:cs="华文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可设置督导分类，督导选项关联。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支持拍照及上传现场督导图片。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支持填报情况提醒，分为已完成、未完成、非必填。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支持填报情况查询，可按照科室查看信息填报情况，查看已填报人员，和未填报人员。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支持后台根据督导数据形成统计报表。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支持支持自动根据督导内容形成整改报告。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ind w:firstLine="420" w:firstLineChars="200"/>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督导报表均可导出。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感控监测（移动端</w:t>
            </w:r>
            <w:r>
              <w:rPr>
                <w:rFonts w:ascii="宋体" w:hAnsi="宋体" w:cs="华文宋体"/>
                <w:color w:val="auto"/>
                <w:szCs w:val="21"/>
                <w:highlight w:val="none"/>
              </w:rPr>
              <w:t>PD</w:t>
            </w:r>
            <w:r>
              <w:rPr>
                <w:rFonts w:hint="eastAsia" w:ascii="宋体" w:hAnsi="宋体" w:cs="华文宋体"/>
                <w:color w:val="auto"/>
                <w:szCs w:val="21"/>
                <w:highlight w:val="none"/>
              </w:rPr>
              <w:t>A）</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提供移动端的感控监测功能。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可在移动端填写PDCA模块报表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可在移动端填写灭菌消毒效果监测、环境卫生消毒登记等报表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可在移动端填写手卫生调研。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可查看院感报卡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特殊患者查询（多重耐药菌患者，院内感染患者）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感控日报查询（疑似感染患者，已确认感染患者，耐药菌检出情况等）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环境监测报告查询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ascii="宋体" w:hAnsi="宋体" w:cs="华文宋体"/>
                <w:color w:val="auto"/>
                <w:szCs w:val="21"/>
                <w:highlight w:val="none"/>
              </w:rPr>
              <w:t>ICU</w:t>
            </w:r>
            <w:r>
              <w:rPr>
                <w:rFonts w:hint="eastAsia" w:ascii="宋体" w:hAnsi="宋体" w:cs="华文宋体"/>
                <w:color w:val="auto"/>
                <w:szCs w:val="21"/>
                <w:highlight w:val="none"/>
              </w:rPr>
              <w:t>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多重耐药菌情况查询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restar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权限管理</w:t>
            </w: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账号注册审核管理。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权限自动分配管理。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科室分配管理。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Merge w:val="continue"/>
            <w:vAlign w:val="center"/>
          </w:tcPr>
          <w:p>
            <w:pPr>
              <w:shd w:val="clear"/>
              <w:tabs>
                <w:tab w:val="left" w:pos="424"/>
                <w:tab w:val="left" w:pos="826"/>
              </w:tabs>
              <w:spacing w:line="360" w:lineRule="auto"/>
              <w:jc w:val="both"/>
              <w:rPr>
                <w:rFonts w:hint="eastAsia" w:ascii="宋体" w:hAnsi="宋体" w:cs="华文宋体"/>
                <w:color w:val="auto"/>
                <w:szCs w:val="21"/>
                <w:highlight w:val="none"/>
              </w:rPr>
            </w:pPr>
          </w:p>
        </w:tc>
        <w:tc>
          <w:tcPr>
            <w:tcW w:w="280" w:type="pct"/>
            <w:vAlign w:val="center"/>
          </w:tcPr>
          <w:p>
            <w:pPr>
              <w:numPr>
                <w:ilvl w:val="0"/>
                <w:numId w:val="3"/>
              </w:numPr>
              <w:shd w:val="clear"/>
              <w:tabs>
                <w:tab w:val="left" w:pos="424"/>
                <w:tab w:val="left" w:pos="826"/>
              </w:tabs>
              <w:spacing w:line="360" w:lineRule="auto"/>
              <w:ind w:left="425" w:leftChars="0" w:hanging="425" w:firstLineChars="0"/>
              <w:jc w:val="center"/>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用户及角色管理。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8" w:type="pct"/>
            <w:vAlign w:val="center"/>
          </w:tcPr>
          <w:p>
            <w:pPr>
              <w:shd w:val="clear"/>
              <w:tabs>
                <w:tab w:val="left" w:pos="424"/>
                <w:tab w:val="left" w:pos="826"/>
              </w:tabs>
              <w:spacing w:line="360" w:lineRule="auto"/>
              <w:jc w:val="both"/>
              <w:rPr>
                <w:rFonts w:hint="eastAsia" w:ascii="宋体" w:hAnsi="宋体" w:cs="华文宋体"/>
                <w:color w:val="auto"/>
                <w:szCs w:val="21"/>
                <w:highlight w:val="none"/>
              </w:rPr>
            </w:pPr>
            <w:r>
              <w:rPr>
                <w:rFonts w:hint="eastAsia" w:ascii="宋体" w:hAnsi="宋体" w:cs="华文宋体"/>
                <w:color w:val="auto"/>
                <w:szCs w:val="21"/>
                <w:highlight w:val="none"/>
              </w:rPr>
              <w:t>系统运维功能</w:t>
            </w:r>
          </w:p>
        </w:tc>
        <w:tc>
          <w:tcPr>
            <w:tcW w:w="280" w:type="pct"/>
            <w:vAlign w:val="center"/>
          </w:tcPr>
          <w:p>
            <w:pPr>
              <w:numPr>
                <w:ilvl w:val="0"/>
                <w:numId w:val="3"/>
              </w:numPr>
              <w:shd w:val="clear"/>
              <w:tabs>
                <w:tab w:val="left" w:pos="424"/>
                <w:tab w:val="left" w:pos="826"/>
              </w:tabs>
              <w:spacing w:line="360" w:lineRule="auto"/>
              <w:ind w:left="425" w:leftChars="0" w:hanging="425" w:firstLineChars="0"/>
              <w:rPr>
                <w:rFonts w:hint="eastAsia" w:ascii="宋体" w:hAnsi="宋体" w:cs="华文宋体"/>
                <w:color w:val="auto"/>
                <w:szCs w:val="21"/>
                <w:highlight w:val="none"/>
              </w:rPr>
            </w:pPr>
          </w:p>
        </w:tc>
        <w:tc>
          <w:tcPr>
            <w:tcW w:w="4402" w:type="pct"/>
          </w:tcPr>
          <w:p>
            <w:pPr>
              <w:shd w:val="clear"/>
              <w:tabs>
                <w:tab w:val="left" w:pos="424"/>
                <w:tab w:val="left" w:pos="826"/>
              </w:tabs>
              <w:spacing w:line="360" w:lineRule="auto"/>
              <w:rPr>
                <w:rFonts w:hint="eastAsia" w:ascii="宋体" w:hAnsi="宋体" w:cs="华文宋体"/>
                <w:color w:val="auto"/>
                <w:szCs w:val="21"/>
                <w:highlight w:val="none"/>
              </w:rPr>
            </w:pPr>
            <w:r>
              <w:rPr>
                <w:rFonts w:hint="eastAsia" w:ascii="宋体" w:hAnsi="宋体" w:cs="华文宋体"/>
                <w:color w:val="auto"/>
                <w:szCs w:val="21"/>
                <w:highlight w:val="none"/>
              </w:rPr>
              <w:t>数据自动备份、系统接口、系统架构、技术方案等符合本采购需求中“</w:t>
            </w:r>
            <w:r>
              <w:rPr>
                <w:rFonts w:hint="eastAsia" w:ascii="宋体" w:hAnsi="宋体"/>
                <w:color w:val="auto"/>
                <w:highlight w:val="none"/>
              </w:rPr>
              <w:t>二、系统应满足</w:t>
            </w:r>
            <w:r>
              <w:rPr>
                <w:rFonts w:hint="eastAsia" w:ascii="宋体" w:hAnsi="宋体" w:cs="华文宋体"/>
                <w:color w:val="auto"/>
                <w:sz w:val="22"/>
                <w:szCs w:val="22"/>
                <w:highlight w:val="none"/>
              </w:rPr>
              <w:t>相关规范要求”</w:t>
            </w:r>
            <w:r>
              <w:rPr>
                <w:rFonts w:hint="eastAsia" w:ascii="宋体" w:hAnsi="宋体" w:cs="华文宋体"/>
                <w:color w:val="auto"/>
                <w:szCs w:val="21"/>
                <w:highlight w:val="none"/>
              </w:rPr>
              <w:t>。</w:t>
            </w:r>
          </w:p>
        </w:tc>
      </w:tr>
    </w:tbl>
    <w:p>
      <w:pPr>
        <w:shd w:val="clear"/>
        <w:spacing w:line="360" w:lineRule="auto"/>
        <w:outlineLvl w:val="1"/>
        <w:rPr>
          <w:color w:val="auto"/>
          <w:highlight w:val="none"/>
        </w:rPr>
      </w:pPr>
      <w:r>
        <w:rPr>
          <w:rFonts w:hint="eastAsia" w:ascii="宋体" w:hAnsi="宋体"/>
          <w:color w:val="auto"/>
          <w:highlight w:val="none"/>
          <w:shd w:val="clear"/>
        </w:rPr>
        <w:t>3.2</w:t>
      </w:r>
      <w:r>
        <w:rPr>
          <w:rFonts w:hint="eastAsia" w:ascii="宋体" w:hAnsi="宋体"/>
          <w:color w:val="auto"/>
          <w:highlight w:val="none"/>
          <w:shd w:val="clear"/>
          <w:lang w:val="en-US" w:eastAsia="zh-CN"/>
        </w:rPr>
        <w:t>系统对接</w:t>
      </w:r>
      <w:r>
        <w:rPr>
          <w:rFonts w:hint="eastAsia" w:ascii="宋体" w:hAnsi="宋体"/>
          <w:color w:val="auto"/>
          <w:highlight w:val="none"/>
        </w:rPr>
        <w:t>要求</w:t>
      </w:r>
    </w:p>
    <w:p>
      <w:pPr>
        <w:shd w:val="clear"/>
        <w:spacing w:line="360" w:lineRule="auto"/>
        <w:ind w:firstLine="465"/>
        <w:rPr>
          <w:color w:val="auto"/>
          <w:highlight w:val="none"/>
        </w:rPr>
      </w:pPr>
      <w:r>
        <w:rPr>
          <w:rFonts w:hint="eastAsia"/>
          <w:bCs/>
          <w:color w:val="auto"/>
          <w:highlight w:val="none"/>
        </w:rPr>
        <w:t>成交人需完成本项目系统与采购人现有HIS、LIS、EMR、RIS、PACS、手麻、物资、检验微生物、血透等系统的双向接口对接及集成整合工作，能够自动、准确、完整、高效、稳定的采集上述系统数据，数据范围以满足前述业务功能模块需求为准，满足本项目系统正常运行所需的相关数据采集</w:t>
      </w:r>
      <w:r>
        <w:rPr>
          <w:rFonts w:hint="eastAsia"/>
          <w:bCs/>
          <w:color w:val="auto"/>
          <w:highlight w:val="none"/>
          <w:lang w:eastAsia="zh-CN"/>
        </w:rPr>
        <w:t>。</w:t>
      </w:r>
      <w:r>
        <w:rPr>
          <w:rFonts w:hint="eastAsia"/>
          <w:bCs/>
          <w:color w:val="auto"/>
          <w:highlight w:val="none"/>
          <w:shd w:val="clear"/>
          <w:lang w:val="en-US" w:eastAsia="zh-CN"/>
        </w:rPr>
        <w:t>此外，需完成我院原院感系统的数据向本项目系统的迁移工作</w:t>
      </w:r>
      <w:r>
        <w:rPr>
          <w:rFonts w:hint="eastAsia"/>
          <w:bCs/>
          <w:color w:val="auto"/>
          <w:highlight w:val="none"/>
          <w:shd w:val="clear"/>
        </w:rPr>
        <w:t>（采购人现有HIS、LIS、EMR、RIS、PACS、手麻、物资、检验</w:t>
      </w:r>
      <w:bookmarkStart w:id="2" w:name="_GoBack"/>
      <w:bookmarkEnd w:id="2"/>
      <w:r>
        <w:rPr>
          <w:rFonts w:hint="eastAsia"/>
          <w:bCs/>
          <w:color w:val="auto"/>
          <w:highlight w:val="none"/>
          <w:shd w:val="clear"/>
        </w:rPr>
        <w:t>微生物、血透</w:t>
      </w:r>
      <w:r>
        <w:rPr>
          <w:rFonts w:hint="eastAsia"/>
          <w:bCs/>
          <w:color w:val="auto"/>
          <w:highlight w:val="none"/>
          <w:shd w:val="clear"/>
          <w:lang w:eastAsia="zh-CN"/>
        </w:rPr>
        <w:t>、</w:t>
      </w:r>
      <w:r>
        <w:rPr>
          <w:rFonts w:hint="eastAsia"/>
          <w:bCs/>
          <w:color w:val="auto"/>
          <w:highlight w:val="none"/>
          <w:shd w:val="clear"/>
          <w:lang w:val="en-US" w:eastAsia="zh-CN"/>
        </w:rPr>
        <w:t>院感</w:t>
      </w:r>
      <w:r>
        <w:rPr>
          <w:rFonts w:hint="eastAsia"/>
          <w:bCs/>
          <w:color w:val="auto"/>
          <w:highlight w:val="none"/>
          <w:shd w:val="clear"/>
        </w:rPr>
        <w:t>等系</w:t>
      </w:r>
      <w:r>
        <w:rPr>
          <w:rFonts w:hint="eastAsia"/>
          <w:bCs/>
          <w:color w:val="auto"/>
          <w:highlight w:val="none"/>
        </w:rPr>
        <w:t>统厂商开发接口及相应视图等费用须含在本项目）。</w:t>
      </w:r>
    </w:p>
    <w:p>
      <w:pPr>
        <w:shd w:val="clear"/>
        <w:spacing w:line="360" w:lineRule="auto"/>
        <w:outlineLvl w:val="1"/>
        <w:rPr>
          <w:rFonts w:hint="eastAsia" w:ascii="宋体" w:hAnsi="宋体"/>
          <w:color w:val="auto"/>
          <w:highlight w:val="none"/>
        </w:rPr>
      </w:pPr>
      <w:r>
        <w:rPr>
          <w:rFonts w:hint="eastAsia" w:ascii="宋体" w:hAnsi="宋体"/>
          <w:color w:val="auto"/>
          <w:highlight w:val="none"/>
        </w:rPr>
        <w:t>3.3数据上报要求</w:t>
      </w:r>
    </w:p>
    <w:p>
      <w:pPr>
        <w:pStyle w:val="2"/>
        <w:shd w:val="clear"/>
        <w:rPr>
          <w:bCs/>
          <w:color w:val="auto"/>
          <w:highlight w:val="none"/>
        </w:rPr>
      </w:pPr>
      <w:r>
        <w:rPr>
          <w:rFonts w:hint="eastAsia"/>
          <w:bCs/>
          <w:color w:val="auto"/>
          <w:highlight w:val="none"/>
        </w:rPr>
        <w:t>支持国家和省级院感质控中心的数据上报：</w:t>
      </w:r>
    </w:p>
    <w:p>
      <w:pPr>
        <w:shd w:val="clear"/>
        <w:spacing w:line="360" w:lineRule="auto"/>
        <w:ind w:firstLine="465"/>
        <w:rPr>
          <w:bCs/>
          <w:color w:val="auto"/>
          <w:highlight w:val="none"/>
        </w:rPr>
      </w:pPr>
      <w:r>
        <w:rPr>
          <w:bCs/>
          <w:color w:val="auto"/>
          <w:highlight w:val="none"/>
        </w:rPr>
        <w:t>1)</w:t>
      </w:r>
      <w:r>
        <w:rPr>
          <w:bCs/>
          <w:color w:val="auto"/>
          <w:highlight w:val="none"/>
        </w:rPr>
        <w:tab/>
      </w:r>
      <w:r>
        <w:rPr>
          <w:rFonts w:hint="eastAsia"/>
          <w:bCs/>
          <w:color w:val="auto"/>
          <w:highlight w:val="none"/>
        </w:rPr>
        <w:t>提供符合国家及省级质控中心最新的数据上报文件格式，系统要能够一键导出符合要求的上报数据文件</w:t>
      </w:r>
      <w:r>
        <w:rPr>
          <w:rFonts w:hint="eastAsia"/>
          <w:bCs/>
          <w:color w:val="auto"/>
          <w:highlight w:val="none"/>
        </w:rPr>
        <w:t>；</w:t>
      </w:r>
    </w:p>
    <w:p>
      <w:pPr>
        <w:shd w:val="clear"/>
        <w:spacing w:line="360" w:lineRule="auto"/>
        <w:ind w:firstLine="465"/>
        <w:rPr>
          <w:bCs/>
          <w:color w:val="auto"/>
          <w:highlight w:val="none"/>
        </w:rPr>
      </w:pPr>
      <w:r>
        <w:rPr>
          <w:bCs/>
          <w:color w:val="auto"/>
          <w:highlight w:val="none"/>
        </w:rPr>
        <w:t>2)</w:t>
      </w:r>
      <w:r>
        <w:rPr>
          <w:bCs/>
          <w:color w:val="auto"/>
          <w:highlight w:val="none"/>
        </w:rPr>
        <w:tab/>
      </w:r>
      <w:r>
        <w:rPr>
          <w:bCs/>
          <w:color w:val="auto"/>
          <w:highlight w:val="none"/>
        </w:rPr>
        <w:t>如果省级质控中心提供web service或其它网络直报接口，系统可按照质控中心提供的详细接口要求完成网络直报功能</w:t>
      </w:r>
      <w:r>
        <w:rPr>
          <w:rFonts w:hint="eastAsia"/>
          <w:bCs/>
          <w:color w:val="auto"/>
          <w:highlight w:val="none"/>
        </w:rPr>
        <w:t>。</w:t>
      </w:r>
    </w:p>
    <w:p>
      <w:pPr>
        <w:shd w:val="clear"/>
        <w:spacing w:line="360" w:lineRule="auto"/>
        <w:outlineLvl w:val="1"/>
        <w:rPr>
          <w:rFonts w:hint="eastAsia" w:ascii="宋体" w:hAnsi="宋体"/>
          <w:color w:val="auto"/>
          <w:highlight w:val="none"/>
        </w:rPr>
      </w:pPr>
      <w:r>
        <w:rPr>
          <w:rFonts w:hint="eastAsia" w:ascii="宋体" w:hAnsi="宋体"/>
          <w:color w:val="auto"/>
          <w:highlight w:val="none"/>
        </w:rPr>
        <w:t>3.4系统性能要求</w:t>
      </w:r>
    </w:p>
    <w:p>
      <w:pPr>
        <w:shd w:val="clear"/>
        <w:spacing w:line="460" w:lineRule="exact"/>
        <w:ind w:firstLine="465"/>
        <w:jc w:val="both"/>
        <w:outlineLvl w:val="2"/>
        <w:rPr>
          <w:rFonts w:hint="eastAsia" w:ascii="宋体" w:hAnsi="宋体" w:cs="Arial"/>
          <w:color w:val="auto"/>
          <w:highlight w:val="none"/>
        </w:rPr>
      </w:pPr>
      <w:r>
        <w:rPr>
          <w:rFonts w:hint="eastAsia" w:ascii="宋体" w:hAnsi="宋体" w:cs="Arial"/>
          <w:color w:val="auto"/>
          <w:highlight w:val="none"/>
        </w:rPr>
        <w:t>1、系统响应时间</w:t>
      </w:r>
    </w:p>
    <w:p>
      <w:pPr>
        <w:shd w:val="clear"/>
        <w:spacing w:line="460" w:lineRule="exact"/>
        <w:ind w:firstLine="465"/>
        <w:jc w:val="both"/>
        <w:rPr>
          <w:color w:val="auto"/>
          <w:highlight w:val="none"/>
        </w:rPr>
      </w:pPr>
      <w:r>
        <w:rPr>
          <w:rFonts w:hint="eastAsia"/>
          <w:color w:val="auto"/>
          <w:highlight w:val="none"/>
        </w:rPr>
        <w:t>在网络通畅及第三方系统响应正常情况下，系统页面点击查询响应平均时间不超过3秒，最大响应时间不超过10秒。</w:t>
      </w:r>
    </w:p>
    <w:p>
      <w:pPr>
        <w:shd w:val="clear"/>
        <w:spacing w:line="460" w:lineRule="exact"/>
        <w:ind w:firstLine="465"/>
        <w:jc w:val="both"/>
        <w:outlineLvl w:val="2"/>
        <w:rPr>
          <w:rFonts w:hint="eastAsia" w:ascii="宋体" w:hAnsi="宋体" w:cs="Arial"/>
          <w:color w:val="auto"/>
          <w:highlight w:val="none"/>
        </w:rPr>
      </w:pPr>
      <w:r>
        <w:rPr>
          <w:rFonts w:hint="eastAsia" w:ascii="宋体" w:hAnsi="宋体" w:cs="Arial"/>
          <w:color w:val="auto"/>
          <w:highlight w:val="none"/>
        </w:rPr>
        <w:t>2、系统并发量</w:t>
      </w:r>
    </w:p>
    <w:p>
      <w:pPr>
        <w:shd w:val="clear"/>
        <w:spacing w:line="460" w:lineRule="exact"/>
        <w:ind w:firstLine="465"/>
        <w:jc w:val="both"/>
        <w:rPr>
          <w:rFonts w:hint="eastAsia" w:ascii="宋体" w:hAnsi="宋体" w:cs="Arial"/>
          <w:color w:val="auto"/>
          <w:highlight w:val="none"/>
        </w:rPr>
      </w:pPr>
      <w:r>
        <w:rPr>
          <w:rFonts w:hint="eastAsia" w:ascii="宋体" w:hAnsi="宋体" w:cs="Arial"/>
          <w:color w:val="auto"/>
          <w:highlight w:val="none"/>
        </w:rPr>
        <w:t>在部署硬件资源足够的情况下本项目系统并发量需大于等于20用户。</w:t>
      </w:r>
    </w:p>
    <w:p>
      <w:pPr>
        <w:shd w:val="clear"/>
        <w:spacing w:line="460" w:lineRule="exact"/>
        <w:ind w:firstLine="465"/>
        <w:jc w:val="both"/>
        <w:outlineLvl w:val="2"/>
        <w:rPr>
          <w:rFonts w:hint="eastAsia" w:ascii="宋体" w:hAnsi="宋体" w:cs="Arial"/>
          <w:color w:val="auto"/>
          <w:highlight w:val="none"/>
        </w:rPr>
      </w:pPr>
      <w:r>
        <w:rPr>
          <w:rFonts w:hint="eastAsia" w:ascii="宋体" w:hAnsi="宋体" w:cs="Arial"/>
          <w:color w:val="auto"/>
          <w:highlight w:val="none"/>
        </w:rPr>
        <w:t>3、兼容性</w:t>
      </w:r>
    </w:p>
    <w:p>
      <w:pPr>
        <w:shd w:val="clear"/>
        <w:spacing w:line="460" w:lineRule="exact"/>
        <w:ind w:firstLine="465"/>
        <w:jc w:val="both"/>
        <w:rPr>
          <w:rFonts w:hint="eastAsia" w:ascii="宋体" w:hAnsi="宋体" w:cs="Arial"/>
          <w:color w:val="auto"/>
          <w:highlight w:val="none"/>
        </w:rPr>
      </w:pPr>
      <w:r>
        <w:rPr>
          <w:rFonts w:hint="eastAsia" w:ascii="宋体" w:hAnsi="宋体" w:cs="Arial"/>
          <w:color w:val="auto"/>
          <w:highlight w:val="none"/>
        </w:rPr>
        <w:t>本项目系统客户端运行需支持IE/Google Chrome/360/Microsoft Edge等常用浏览器。</w:t>
      </w:r>
    </w:p>
    <w:p>
      <w:pPr>
        <w:shd w:val="clear"/>
        <w:spacing w:line="460" w:lineRule="exact"/>
        <w:ind w:firstLine="465"/>
        <w:jc w:val="both"/>
        <w:outlineLvl w:val="2"/>
        <w:rPr>
          <w:rFonts w:hint="eastAsia" w:ascii="宋体" w:hAnsi="宋体" w:cs="Arial"/>
          <w:color w:val="auto"/>
          <w:highlight w:val="none"/>
        </w:rPr>
      </w:pPr>
      <w:r>
        <w:rPr>
          <w:rFonts w:hint="eastAsia" w:ascii="宋体" w:hAnsi="宋体" w:cs="Arial"/>
          <w:color w:val="auto"/>
          <w:highlight w:val="none"/>
        </w:rPr>
        <w:t>4、稳定性</w:t>
      </w:r>
    </w:p>
    <w:p>
      <w:pPr>
        <w:shd w:val="clear"/>
        <w:spacing w:line="460" w:lineRule="exact"/>
        <w:ind w:firstLine="465"/>
        <w:jc w:val="both"/>
        <w:rPr>
          <w:rFonts w:hint="eastAsia" w:ascii="宋体" w:hAnsi="宋体" w:cs="Arial"/>
          <w:color w:val="auto"/>
          <w:highlight w:val="none"/>
        </w:rPr>
      </w:pPr>
      <w:r>
        <w:rPr>
          <w:rFonts w:hint="eastAsia" w:ascii="宋体" w:hAnsi="宋体" w:cs="Arial"/>
          <w:color w:val="auto"/>
          <w:highlight w:val="none"/>
        </w:rPr>
        <w:t>本项目系统应具备高可靠性，能满足每周7*24小时长时间连续不间断运行，保证系统99.9%以上的年利用率。</w:t>
      </w:r>
    </w:p>
    <w:p>
      <w:pPr>
        <w:shd w:val="clear"/>
        <w:spacing w:line="360" w:lineRule="auto"/>
        <w:outlineLvl w:val="1"/>
        <w:rPr>
          <w:b/>
          <w:color w:val="auto"/>
          <w:highlight w:val="none"/>
        </w:rPr>
      </w:pPr>
      <w:r>
        <w:rPr>
          <w:rFonts w:hint="eastAsia"/>
          <w:b/>
          <w:color w:val="auto"/>
          <w:highlight w:val="none"/>
        </w:rPr>
        <w:t>3.5信息安全要求</w:t>
      </w:r>
    </w:p>
    <w:p>
      <w:pPr>
        <w:shd w:val="clear"/>
        <w:spacing w:line="360" w:lineRule="auto"/>
        <w:ind w:firstLine="465"/>
        <w:rPr>
          <w:rFonts w:hint="eastAsia" w:ascii="宋体" w:hAnsi="宋体" w:cs="Arial"/>
          <w:color w:val="auto"/>
          <w:highlight w:val="none"/>
        </w:rPr>
      </w:pPr>
      <w:r>
        <w:rPr>
          <w:rFonts w:hint="eastAsia"/>
          <w:color w:val="auto"/>
          <w:highlight w:val="none"/>
        </w:rPr>
        <w:t>本项目系统应按照等级保护二级或以上标准建设，若采购人开展等级保护测评，成交人需配合完成本项目系统等级保护测评整改工作，协助完成本项目系统等级保护备案并通过测评。</w:t>
      </w:r>
    </w:p>
    <w:p>
      <w:pPr>
        <w:pStyle w:val="16"/>
        <w:numPr>
          <w:ilvl w:val="0"/>
          <w:numId w:val="0"/>
        </w:numPr>
        <w:shd w:val="clear"/>
        <w:spacing w:before="156" w:beforeLines="50" w:after="156" w:afterLines="50"/>
        <w:outlineLvl w:val="0"/>
        <w:rPr>
          <w:color w:val="auto"/>
          <w:sz w:val="28"/>
          <w:szCs w:val="28"/>
          <w:highlight w:val="none"/>
        </w:rPr>
      </w:pPr>
      <w:r>
        <w:rPr>
          <w:rFonts w:hint="eastAsia"/>
          <w:color w:val="auto"/>
          <w:sz w:val="28"/>
          <w:szCs w:val="28"/>
          <w:highlight w:val="none"/>
        </w:rPr>
        <w:t>四、项目实施及验收要求</w:t>
      </w:r>
    </w:p>
    <w:p>
      <w:pPr>
        <w:shd w:val="clea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4.1项目软件要求</w:t>
      </w:r>
    </w:p>
    <w:p>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1.投标产品需是符合国家技术规范和质量标准的合格产品，满足采购人的使用需求，并具有可靠的售后服务体系，质量可靠、使用安全。 </w:t>
      </w:r>
    </w:p>
    <w:p>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2.供应商应保证其提供的产品中所有预装和为本项目安装的软件均为具有合法版权或使用权的正版软件且无质量瑕疵。 </w:t>
      </w:r>
    </w:p>
    <w:p>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应确保其技术建议以及所提供的设备的完整性、实用性，保证全部系统及时投入正常运行。否则若出现因供应商提供的设备不满足要求、无法兼容适用，或者其所提供的技术支持和服务不全面，而导致系统无法实现或不能完全实现的状况，由成交人负全部责任。</w:t>
      </w:r>
    </w:p>
    <w:p>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4.本项目系统部署运行硬件环境由采购人提供，系统安装、调试工作须由成交供应商负责，安装调试费用须包含在投标报价中。</w:t>
      </w:r>
    </w:p>
    <w:p>
      <w:pPr>
        <w:shd w:val="clea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4.2项目工期要求</w:t>
      </w:r>
    </w:p>
    <w:p>
      <w:pPr>
        <w:shd w:val="clear"/>
        <w:spacing w:line="360" w:lineRule="auto"/>
        <w:ind w:firstLine="420" w:firstLineChars="200"/>
        <w:rPr>
          <w:b/>
          <w:bCs/>
          <w:color w:val="auto"/>
          <w:highlight w:val="none"/>
        </w:rPr>
      </w:pPr>
      <w:r>
        <w:rPr>
          <w:rFonts w:hint="eastAsia"/>
          <w:color w:val="auto"/>
          <w:highlight w:val="none"/>
        </w:rPr>
        <w:t>本项目软件</w:t>
      </w:r>
      <w:r>
        <w:rPr>
          <w:rFonts w:hint="eastAsia" w:ascii="宋体" w:hAnsi="宋体" w:cs="宋体"/>
          <w:color w:val="auto"/>
          <w:highlight w:val="none"/>
        </w:rPr>
        <w:t>系统自签订合同之日起</w:t>
      </w:r>
      <w:r>
        <w:rPr>
          <w:rFonts w:hint="eastAsia" w:ascii="宋体" w:hAnsi="宋体" w:cs="宋体"/>
          <w:color w:val="auto"/>
          <w:highlight w:val="none"/>
          <w:lang w:val="en-US" w:eastAsia="zh-CN"/>
        </w:rPr>
        <w:t>75</w:t>
      </w:r>
      <w:r>
        <w:rPr>
          <w:rFonts w:hint="eastAsia" w:ascii="宋体" w:hAnsi="宋体" w:cs="宋体"/>
          <w:color w:val="auto"/>
          <w:highlight w:val="none"/>
        </w:rPr>
        <w:t>个日历日完成系统上线、调试</w:t>
      </w:r>
      <w:r>
        <w:rPr>
          <w:rFonts w:hint="eastAsia"/>
          <w:color w:val="auto"/>
          <w:highlight w:val="none"/>
        </w:rPr>
        <w:t>、试运行</w:t>
      </w:r>
      <w:r>
        <w:rPr>
          <w:rFonts w:hint="eastAsia" w:ascii="宋体" w:hAnsi="宋体" w:cs="宋体"/>
          <w:color w:val="auto"/>
          <w:highlight w:val="none"/>
        </w:rPr>
        <w:t>并通过验收。</w:t>
      </w:r>
    </w:p>
    <w:p>
      <w:pPr>
        <w:shd w:val="clea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4.3项目实施地点</w:t>
      </w:r>
    </w:p>
    <w:p>
      <w:pPr>
        <w:shd w:val="clear"/>
        <w:spacing w:line="360" w:lineRule="auto"/>
        <w:rPr>
          <w:bCs/>
          <w:color w:val="auto"/>
          <w:highlight w:val="none"/>
        </w:rPr>
      </w:pPr>
      <w:r>
        <w:rPr>
          <w:rFonts w:hint="eastAsia"/>
          <w:bCs/>
          <w:color w:val="auto"/>
          <w:highlight w:val="none"/>
        </w:rPr>
        <w:t>本项目实施地点为</w:t>
      </w:r>
      <w:r>
        <w:rPr>
          <w:rFonts w:hint="eastAsia"/>
          <w:color w:val="auto"/>
          <w:highlight w:val="none"/>
        </w:rPr>
        <w:t>采购人指定地点。</w:t>
      </w:r>
    </w:p>
    <w:p>
      <w:pPr>
        <w:shd w:val="clea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4.4组织人员要求</w:t>
      </w:r>
    </w:p>
    <w:p>
      <w:pPr>
        <w:shd w:val="clear"/>
        <w:spacing w:line="360" w:lineRule="auto"/>
        <w:ind w:firstLine="420" w:firstLineChars="200"/>
        <w:rPr>
          <w:rFonts w:hint="eastAsia" w:ascii="宋体" w:hAnsi="宋体" w:cs="宋体"/>
          <w:color w:val="auto"/>
          <w:highlight w:val="none"/>
        </w:rPr>
      </w:pPr>
      <w:r>
        <w:rPr>
          <w:rFonts w:hint="eastAsia"/>
          <w:bCs/>
          <w:color w:val="auto"/>
          <w:highlight w:val="none"/>
        </w:rPr>
        <w:t>成交人应具备较强的行业经验和质量管理体系，同时需要根据项目建设内容和进度需要，组建具有符合信息技术相关资质的成员组成项目小组，根据采购人需要提供远程或现场实施及服务。</w:t>
      </w:r>
    </w:p>
    <w:p>
      <w:pPr>
        <w:shd w:val="clea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4.5培训要求</w:t>
      </w:r>
    </w:p>
    <w:p>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成交人应在采购人指定地点为采购人工作人员提供不少于2场技术培训，使相关工作人员在培训后能熟练地掌握软件维护管理工作，相关技术培训需在项目验收前完成，技术培训的内容需覆盖本次投标产品的日常使用操作、配置管理及维护等方面，成交人应提供详细的培训文档和技术资料，所有的资料需是中文书写。</w:t>
      </w:r>
    </w:p>
    <w:p>
      <w:pPr>
        <w:shd w:val="clea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投标人须在响应文件中提供详细的培训计划，包括培训内容、培训时间等。培训费用应包含在报价总价中。</w:t>
      </w:r>
    </w:p>
    <w:p>
      <w:pPr>
        <w:shd w:val="clea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 xml:space="preserve">4.6验收要求 </w:t>
      </w:r>
    </w:p>
    <w:p>
      <w:pPr>
        <w:pStyle w:val="20"/>
        <w:shd w:val="clear"/>
        <w:ind w:firstLine="424" w:firstLineChars="202"/>
        <w:outlineLvl w:val="2"/>
        <w:rPr>
          <w:color w:val="auto"/>
          <w:kern w:val="0"/>
          <w:sz w:val="21"/>
          <w:highlight w:val="none"/>
        </w:rPr>
      </w:pPr>
      <w:r>
        <w:rPr>
          <w:rFonts w:hint="eastAsia"/>
          <w:color w:val="auto"/>
          <w:kern w:val="0"/>
          <w:sz w:val="21"/>
          <w:highlight w:val="none"/>
        </w:rPr>
        <w:t>1.验收流程</w:t>
      </w:r>
    </w:p>
    <w:p>
      <w:pPr>
        <w:pStyle w:val="20"/>
        <w:shd w:val="clear"/>
        <w:ind w:firstLine="424" w:firstLineChars="202"/>
        <w:rPr>
          <w:color w:val="auto"/>
          <w:kern w:val="0"/>
          <w:sz w:val="21"/>
          <w:highlight w:val="none"/>
        </w:rPr>
      </w:pPr>
      <w:r>
        <w:rPr>
          <w:rFonts w:hint="eastAsia"/>
          <w:color w:val="auto"/>
          <w:kern w:val="0"/>
          <w:sz w:val="21"/>
          <w:highlight w:val="none"/>
        </w:rPr>
        <w:t>本项目在成交后按照以下流程实施，以便达到整体项目目标：</w:t>
      </w:r>
    </w:p>
    <w:p>
      <w:pPr>
        <w:pStyle w:val="20"/>
        <w:shd w:val="clear"/>
        <w:ind w:firstLine="424" w:firstLineChars="202"/>
        <w:rPr>
          <w:color w:val="auto"/>
          <w:sz w:val="21"/>
          <w:highlight w:val="none"/>
        </w:rPr>
      </w:pPr>
      <w:r>
        <w:rPr>
          <w:rFonts w:hint="eastAsia"/>
          <w:color w:val="auto"/>
          <w:kern w:val="0"/>
          <w:sz w:val="21"/>
          <w:highlight w:val="none"/>
        </w:rPr>
        <w:t>（1）</w:t>
      </w:r>
      <w:r>
        <w:rPr>
          <w:rFonts w:hint="eastAsia"/>
          <w:color w:val="auto"/>
          <w:sz w:val="21"/>
          <w:highlight w:val="none"/>
        </w:rPr>
        <w:t>成交人应将系统安装部署在采购人指定位置，完成系统调试配置，具备试运行条件。</w:t>
      </w:r>
    </w:p>
    <w:p>
      <w:pPr>
        <w:pStyle w:val="20"/>
        <w:shd w:val="clear"/>
        <w:ind w:firstLine="424" w:firstLineChars="202"/>
        <w:rPr>
          <w:color w:val="auto"/>
          <w:kern w:val="0"/>
          <w:sz w:val="21"/>
          <w:highlight w:val="none"/>
        </w:rPr>
      </w:pPr>
      <w:r>
        <w:rPr>
          <w:rFonts w:hint="eastAsia"/>
          <w:color w:val="auto"/>
          <w:kern w:val="0"/>
          <w:sz w:val="21"/>
          <w:highlight w:val="none"/>
        </w:rPr>
        <w:t>（2）经采购人同意，项目进入试运行阶段，验证系统是否达到合同约定功能并符合运行要求，本项目要求试运行最少30</w:t>
      </w:r>
      <w:r>
        <w:rPr>
          <w:rFonts w:hint="eastAsia"/>
          <w:color w:val="auto"/>
          <w:sz w:val="21"/>
          <w:highlight w:val="none"/>
        </w:rPr>
        <w:t>个日历日</w:t>
      </w:r>
      <w:r>
        <w:rPr>
          <w:rFonts w:hint="eastAsia"/>
          <w:color w:val="auto"/>
          <w:kern w:val="0"/>
          <w:sz w:val="21"/>
          <w:highlight w:val="none"/>
        </w:rPr>
        <w:t>。成交人应解决试运行期间产生的问题，若系统达不到合同规定要求，试运行期将继续顺延，直到系统调试完善。</w:t>
      </w:r>
    </w:p>
    <w:p>
      <w:pPr>
        <w:pStyle w:val="20"/>
        <w:shd w:val="clear"/>
        <w:ind w:firstLine="424" w:firstLineChars="202"/>
        <w:rPr>
          <w:color w:val="auto"/>
          <w:kern w:val="0"/>
          <w:sz w:val="21"/>
          <w:highlight w:val="none"/>
        </w:rPr>
      </w:pPr>
      <w:r>
        <w:rPr>
          <w:rFonts w:hint="eastAsia"/>
          <w:color w:val="auto"/>
          <w:kern w:val="0"/>
          <w:sz w:val="21"/>
          <w:highlight w:val="none"/>
        </w:rPr>
        <w:t>（3）试运行结束，成交人应负责解决所有试运行期间的问题，使系统具备正式上线使用的条件，完成项目培训工作并提供项目所有验收资料。项目验收由采购人组织相关部门、专家、成交人共同进行，对合同约定的每一个技术要求进行审查，并最终形成验收报告。项目验收所产生的费用，由成交人承担。</w:t>
      </w:r>
    </w:p>
    <w:p>
      <w:pPr>
        <w:pStyle w:val="20"/>
        <w:shd w:val="clear"/>
        <w:ind w:firstLine="420"/>
        <w:outlineLvl w:val="2"/>
        <w:rPr>
          <w:color w:val="auto"/>
          <w:kern w:val="0"/>
          <w:sz w:val="21"/>
          <w:highlight w:val="none"/>
        </w:rPr>
      </w:pPr>
      <w:r>
        <w:rPr>
          <w:rFonts w:hint="eastAsia"/>
          <w:color w:val="auto"/>
          <w:kern w:val="0"/>
          <w:sz w:val="21"/>
          <w:highlight w:val="none"/>
        </w:rPr>
        <w:t>2.验收标准</w:t>
      </w:r>
    </w:p>
    <w:p>
      <w:pPr>
        <w:pStyle w:val="20"/>
        <w:shd w:val="clear"/>
        <w:ind w:firstLine="424" w:firstLineChars="202"/>
        <w:rPr>
          <w:color w:val="auto"/>
          <w:kern w:val="0"/>
          <w:sz w:val="21"/>
          <w:highlight w:val="none"/>
        </w:rPr>
      </w:pPr>
      <w:r>
        <w:rPr>
          <w:rFonts w:hint="eastAsia"/>
          <w:color w:val="auto"/>
          <w:kern w:val="0"/>
          <w:sz w:val="21"/>
          <w:highlight w:val="none"/>
        </w:rPr>
        <w:t>（1）</w:t>
      </w:r>
      <w:r>
        <w:rPr>
          <w:rFonts w:hint="eastAsia"/>
          <w:color w:val="auto"/>
          <w:sz w:val="21"/>
          <w:highlight w:val="none"/>
        </w:rPr>
        <w:t>符合国家有关法律法规相关规定和标准。</w:t>
      </w:r>
    </w:p>
    <w:p>
      <w:pPr>
        <w:pStyle w:val="20"/>
        <w:shd w:val="clear"/>
        <w:ind w:firstLine="424" w:firstLineChars="202"/>
        <w:rPr>
          <w:color w:val="auto"/>
          <w:kern w:val="0"/>
          <w:sz w:val="21"/>
          <w:highlight w:val="none"/>
        </w:rPr>
      </w:pPr>
      <w:r>
        <w:rPr>
          <w:rFonts w:hint="eastAsia"/>
          <w:color w:val="auto"/>
          <w:kern w:val="0"/>
          <w:sz w:val="21"/>
          <w:highlight w:val="none"/>
        </w:rPr>
        <w:t>（2）完成项目合同约定的所有工作内容，</w:t>
      </w:r>
      <w:r>
        <w:rPr>
          <w:rFonts w:hint="eastAsia"/>
          <w:color w:val="auto"/>
          <w:sz w:val="21"/>
          <w:highlight w:val="none"/>
        </w:rPr>
        <w:t>符合磋商文件要求和响应文件条款，</w:t>
      </w:r>
      <w:r>
        <w:rPr>
          <w:rFonts w:hint="eastAsia"/>
          <w:color w:val="auto"/>
          <w:kern w:val="0"/>
          <w:sz w:val="21"/>
          <w:highlight w:val="none"/>
        </w:rPr>
        <w:t>通过项目试运行并解决所有遗留问题</w:t>
      </w:r>
      <w:r>
        <w:rPr>
          <w:rFonts w:hint="eastAsia"/>
          <w:color w:val="auto"/>
          <w:sz w:val="21"/>
          <w:highlight w:val="none"/>
        </w:rPr>
        <w:t>。</w:t>
      </w:r>
    </w:p>
    <w:p>
      <w:pPr>
        <w:pStyle w:val="20"/>
        <w:shd w:val="clear"/>
        <w:ind w:firstLine="424" w:firstLineChars="202"/>
        <w:rPr>
          <w:color w:val="auto"/>
          <w:kern w:val="0"/>
          <w:sz w:val="21"/>
          <w:highlight w:val="none"/>
        </w:rPr>
      </w:pPr>
      <w:r>
        <w:rPr>
          <w:rFonts w:hint="eastAsia"/>
          <w:color w:val="auto"/>
          <w:kern w:val="0"/>
          <w:sz w:val="21"/>
          <w:highlight w:val="none"/>
        </w:rPr>
        <w:t>（3）根据合同约定的每一个技术要求进行现场测试和演示，并形成测试报告。</w:t>
      </w:r>
    </w:p>
    <w:p>
      <w:pPr>
        <w:pStyle w:val="20"/>
        <w:shd w:val="clear"/>
        <w:ind w:firstLine="424" w:firstLineChars="202"/>
        <w:rPr>
          <w:color w:val="auto"/>
          <w:kern w:val="0"/>
          <w:sz w:val="21"/>
          <w:highlight w:val="none"/>
        </w:rPr>
      </w:pPr>
      <w:r>
        <w:rPr>
          <w:rFonts w:hint="eastAsia"/>
          <w:color w:val="auto"/>
          <w:kern w:val="0"/>
          <w:sz w:val="21"/>
          <w:highlight w:val="none"/>
        </w:rPr>
        <w:t>（4）系统通过采购人信息安全评估，不存在中高危漏洞及其他安全风险。</w:t>
      </w:r>
    </w:p>
    <w:p>
      <w:pPr>
        <w:pStyle w:val="20"/>
        <w:shd w:val="clear"/>
        <w:ind w:firstLine="424" w:firstLineChars="202"/>
        <w:rPr>
          <w:color w:val="auto"/>
          <w:kern w:val="0"/>
          <w:sz w:val="21"/>
          <w:highlight w:val="none"/>
        </w:rPr>
      </w:pPr>
      <w:r>
        <w:rPr>
          <w:rFonts w:hint="eastAsia"/>
          <w:color w:val="auto"/>
          <w:kern w:val="0"/>
          <w:sz w:val="21"/>
          <w:highlight w:val="none"/>
        </w:rPr>
        <w:t>（5）提交的验收文档资料齐全、内容无错漏。</w:t>
      </w:r>
    </w:p>
    <w:p>
      <w:pPr>
        <w:pStyle w:val="20"/>
        <w:shd w:val="clear"/>
        <w:ind w:firstLine="424" w:firstLineChars="202"/>
        <w:outlineLvl w:val="2"/>
        <w:rPr>
          <w:color w:val="auto"/>
          <w:kern w:val="0"/>
          <w:sz w:val="21"/>
          <w:highlight w:val="none"/>
        </w:rPr>
      </w:pPr>
      <w:r>
        <w:rPr>
          <w:rFonts w:hint="eastAsia"/>
          <w:color w:val="auto"/>
          <w:kern w:val="0"/>
          <w:sz w:val="21"/>
          <w:highlight w:val="none"/>
        </w:rPr>
        <w:t>3.验收资料</w:t>
      </w:r>
    </w:p>
    <w:p>
      <w:pPr>
        <w:shd w:val="clear"/>
        <w:spacing w:line="360" w:lineRule="auto"/>
        <w:ind w:firstLine="420" w:firstLineChars="200"/>
        <w:rPr>
          <w:rFonts w:hint="eastAsia" w:ascii="宋体" w:hAnsi="宋体" w:cs="宋体"/>
          <w:color w:val="auto"/>
          <w:szCs w:val="21"/>
          <w:highlight w:val="none"/>
        </w:rPr>
      </w:pPr>
      <w:r>
        <w:rPr>
          <w:rFonts w:hint="eastAsia"/>
          <w:color w:val="auto"/>
          <w:szCs w:val="21"/>
          <w:highlight w:val="none"/>
        </w:rPr>
        <w:t>本项目要求成交人在项目验收时将系统的产品说明书、相关设计文件、安装手册、用户操作手册、技术文件、配置文件、测试文件、过程记录文件、培训资料、系统实施方案、验收报告等文件汇集成册，由成交人和采购人共同签字验收。</w:t>
      </w:r>
    </w:p>
    <w:p>
      <w:pPr>
        <w:pStyle w:val="16"/>
        <w:numPr>
          <w:ilvl w:val="0"/>
          <w:numId w:val="0"/>
        </w:numPr>
        <w:shd w:val="clear"/>
        <w:spacing w:before="156" w:beforeLines="50" w:after="156" w:afterLines="50"/>
        <w:outlineLvl w:val="0"/>
        <w:rPr>
          <w:color w:val="auto"/>
          <w:sz w:val="24"/>
          <w:szCs w:val="24"/>
          <w:highlight w:val="none"/>
        </w:rPr>
      </w:pPr>
      <w:r>
        <w:rPr>
          <w:rFonts w:hint="eastAsia"/>
          <w:color w:val="auto"/>
          <w:sz w:val="24"/>
          <w:szCs w:val="24"/>
          <w:highlight w:val="none"/>
        </w:rPr>
        <w:t>六、质量保证及售后服务</w:t>
      </w:r>
    </w:p>
    <w:p>
      <w:pPr>
        <w:shd w:val="clear"/>
        <w:spacing w:line="460" w:lineRule="exact"/>
        <w:ind w:firstLine="420" w:firstLineChars="200"/>
        <w:jc w:val="both"/>
        <w:rPr>
          <w:rFonts w:hint="eastAsia" w:ascii="宋体" w:hAnsi="宋体" w:cs="宋体"/>
          <w:bCs/>
          <w:color w:val="auto"/>
          <w:highlight w:val="none"/>
        </w:rPr>
      </w:pPr>
      <w:r>
        <w:rPr>
          <w:rFonts w:hint="eastAsia" w:ascii="宋体" w:hAnsi="宋体" w:cs="宋体"/>
          <w:bCs/>
          <w:color w:val="auto"/>
          <w:highlight w:val="none"/>
        </w:rPr>
        <w:t>1.软件系统免费质保期为</w:t>
      </w:r>
      <w:r>
        <w:rPr>
          <w:rFonts w:hint="eastAsia" w:ascii="宋体" w:hAnsi="宋体" w:cs="宋体"/>
          <w:bCs/>
          <w:color w:val="auto"/>
          <w:highlight w:val="none"/>
          <w:lang w:val="en-US" w:eastAsia="zh-CN"/>
        </w:rPr>
        <w:t>2</w:t>
      </w:r>
      <w:r>
        <w:rPr>
          <w:rFonts w:hint="eastAsia" w:ascii="宋体" w:hAnsi="宋体" w:cs="宋体"/>
          <w:bCs/>
          <w:color w:val="auto"/>
          <w:highlight w:val="none"/>
        </w:rPr>
        <w:t>年，自验收通过之日起计算。在质保期内，如遇软件产品（含接口）升级、改版，成交人须免费提供更新、升级服务。如后续国家和省质控中心新增数据统计上报模块功能，成交人需免费提供改造升级。</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2</w:t>
      </w:r>
      <w:r>
        <w:rPr>
          <w:rFonts w:hint="eastAsia" w:ascii="宋体" w:hAnsi="宋体" w:cs="宋体"/>
          <w:bCs/>
          <w:color w:val="auto"/>
          <w:highlight w:val="none"/>
        </w:rPr>
        <w:t>.成交供应商</w:t>
      </w:r>
      <w:r>
        <w:rPr>
          <w:rFonts w:ascii="宋体" w:hAnsi="宋体" w:cs="宋体"/>
          <w:bCs/>
          <w:color w:val="auto"/>
          <w:highlight w:val="none"/>
        </w:rPr>
        <w:t>须保证合同中的软件系统其质量、规格及技术特征符合项目招</w:t>
      </w:r>
      <w:r>
        <w:rPr>
          <w:rFonts w:hint="eastAsia" w:ascii="宋体" w:hAnsi="宋体" w:cs="宋体"/>
          <w:bCs/>
          <w:color w:val="auto"/>
          <w:highlight w:val="none"/>
        </w:rPr>
        <w:t>报价文件</w:t>
      </w:r>
      <w:r>
        <w:rPr>
          <w:rFonts w:ascii="宋体" w:hAnsi="宋体" w:cs="宋体"/>
          <w:bCs/>
          <w:color w:val="auto"/>
          <w:highlight w:val="none"/>
        </w:rPr>
        <w:t>技术要求，并专为本项目配备售后技术服务团队。</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3</w:t>
      </w:r>
      <w:r>
        <w:rPr>
          <w:rFonts w:hint="eastAsia" w:ascii="宋体" w:hAnsi="宋体" w:cs="宋体"/>
          <w:bCs/>
          <w:color w:val="auto"/>
          <w:highlight w:val="none"/>
        </w:rPr>
        <w:t>.</w:t>
      </w:r>
      <w:r>
        <w:rPr>
          <w:rFonts w:ascii="宋体" w:hAnsi="宋体" w:cs="宋体"/>
          <w:bCs/>
          <w:color w:val="auto"/>
          <w:highlight w:val="none"/>
        </w:rPr>
        <w:t>软件系统应提供365*7*24小时技术支持服务，周一至周五8:00~17:30期间故障响应时间为30分钟内响应，其余期间为1小时响应，并在4小时内恢复业务正常使用。若电话中无法解决，2小时内到达现场提供服务。</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4</w:t>
      </w:r>
      <w:r>
        <w:rPr>
          <w:rFonts w:hint="eastAsia" w:ascii="宋体" w:hAnsi="宋体" w:cs="宋体"/>
          <w:bCs/>
          <w:color w:val="auto"/>
          <w:highlight w:val="none"/>
        </w:rPr>
        <w:t>.</w:t>
      </w:r>
      <w:r>
        <w:rPr>
          <w:rFonts w:ascii="宋体" w:hAnsi="宋体" w:cs="宋体"/>
          <w:bCs/>
          <w:color w:val="auto"/>
          <w:highlight w:val="none"/>
        </w:rPr>
        <w:t>本项目验收后，系统维护与技术支持由</w:t>
      </w:r>
      <w:r>
        <w:rPr>
          <w:rFonts w:hint="eastAsia" w:ascii="宋体" w:hAnsi="宋体" w:cs="宋体"/>
          <w:bCs/>
          <w:color w:val="auto"/>
          <w:highlight w:val="none"/>
        </w:rPr>
        <w:t>成交供应商</w:t>
      </w:r>
      <w:r>
        <w:rPr>
          <w:rFonts w:ascii="宋体" w:hAnsi="宋体" w:cs="宋体"/>
          <w:bCs/>
          <w:color w:val="auto"/>
          <w:highlight w:val="none"/>
        </w:rPr>
        <w:t>承担，系统使用过程中</w:t>
      </w:r>
      <w:r>
        <w:rPr>
          <w:rFonts w:hint="eastAsia"/>
          <w:color w:val="auto"/>
          <w:highlight w:val="none"/>
        </w:rPr>
        <w:t>采购人提出</w:t>
      </w:r>
      <w:r>
        <w:rPr>
          <w:rFonts w:ascii="宋体" w:hAnsi="宋体" w:cs="宋体"/>
          <w:bCs/>
          <w:color w:val="auto"/>
          <w:highlight w:val="none"/>
        </w:rPr>
        <w:t>的所有问题由</w:t>
      </w:r>
      <w:r>
        <w:rPr>
          <w:rFonts w:hint="eastAsia" w:ascii="宋体" w:hAnsi="宋体" w:cs="宋体"/>
          <w:bCs/>
          <w:color w:val="auto"/>
          <w:highlight w:val="none"/>
        </w:rPr>
        <w:t>成交供应商</w:t>
      </w:r>
      <w:r>
        <w:rPr>
          <w:rFonts w:ascii="宋体" w:hAnsi="宋体" w:cs="宋体"/>
          <w:bCs/>
          <w:color w:val="auto"/>
          <w:highlight w:val="none"/>
        </w:rPr>
        <w:t>统一协调，对医院总体负责。其中若涉及第三方软件技术支持与售后服务由</w:t>
      </w:r>
      <w:r>
        <w:rPr>
          <w:rFonts w:hint="eastAsia" w:ascii="宋体" w:hAnsi="宋体" w:cs="宋体"/>
          <w:bCs/>
          <w:color w:val="auto"/>
          <w:highlight w:val="none"/>
        </w:rPr>
        <w:t>成交供应商</w:t>
      </w:r>
      <w:r>
        <w:rPr>
          <w:rFonts w:ascii="宋体" w:hAnsi="宋体" w:cs="宋体"/>
          <w:bCs/>
          <w:color w:val="auto"/>
          <w:highlight w:val="none"/>
        </w:rPr>
        <w:t>协调原厂商提供。</w:t>
      </w:r>
      <w:r>
        <w:rPr>
          <w:rFonts w:hint="eastAsia" w:ascii="宋体" w:hAnsi="宋体" w:cs="宋体"/>
          <w:bCs/>
          <w:color w:val="auto"/>
          <w:highlight w:val="none"/>
        </w:rPr>
        <w:t>成交供应商</w:t>
      </w:r>
      <w:r>
        <w:rPr>
          <w:rFonts w:ascii="宋体" w:hAnsi="宋体" w:cs="宋体"/>
          <w:bCs/>
          <w:color w:val="auto"/>
          <w:highlight w:val="none"/>
        </w:rPr>
        <w:t>需结合医院的实际需求提供高质量的技术支持，具体包括：</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(1)咨询:系统服务期内，</w:t>
      </w:r>
      <w:r>
        <w:rPr>
          <w:rFonts w:hint="eastAsia" w:ascii="宋体" w:hAnsi="宋体" w:cs="宋体"/>
          <w:bCs/>
          <w:color w:val="auto"/>
          <w:highlight w:val="none"/>
        </w:rPr>
        <w:t>成交供应商</w:t>
      </w:r>
      <w:r>
        <w:rPr>
          <w:rFonts w:ascii="宋体" w:hAnsi="宋体" w:cs="宋体"/>
          <w:bCs/>
          <w:color w:val="auto"/>
          <w:highlight w:val="none"/>
        </w:rPr>
        <w:t>提供产品相关的技术咨询服务，包括电话，电子邮件，传真、微信、QQ 等方式。</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(2)软件迁移与二次安装:主要针对硬件环境变更或其他原因需要重新安装、软件迁移时，可通过电话、远程等其他方式配合医院完成所供应软件的二次安装。也可以经双方协商后，达成共识由</w:t>
      </w:r>
      <w:r>
        <w:rPr>
          <w:rFonts w:hint="eastAsia" w:ascii="宋体" w:hAnsi="宋体" w:cs="宋体"/>
          <w:bCs/>
          <w:color w:val="auto"/>
          <w:highlight w:val="none"/>
        </w:rPr>
        <w:t>成交供应商</w:t>
      </w:r>
      <w:r>
        <w:rPr>
          <w:rFonts w:ascii="宋体" w:hAnsi="宋体" w:cs="宋体"/>
          <w:bCs/>
          <w:color w:val="auto"/>
          <w:highlight w:val="none"/>
        </w:rPr>
        <w:t>派出技术工程师作现场技术指导安装或直接安装。</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(3)软件升级:在服务期内，提供版本升级、产品换代更新。服务期满后，提供对相关软件升级提醒服务，协助制订升级计划，提供关于新版本改进性能的培训，远程或现场指导软件升级。</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(4)系统巡检：每月派人对系统进行全面巡检，分析系统运行情况，对存在问题进行及时处理，并出具巡检报告。</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(5)状态报告及优化建议: 在服务期内，在征得采购人同意的条件下，</w:t>
      </w:r>
      <w:r>
        <w:rPr>
          <w:rFonts w:hint="eastAsia" w:ascii="宋体" w:hAnsi="宋体" w:cs="宋体"/>
          <w:bCs/>
          <w:color w:val="auto"/>
          <w:highlight w:val="none"/>
        </w:rPr>
        <w:t>成交供应商</w:t>
      </w:r>
      <w:r>
        <w:rPr>
          <w:rFonts w:ascii="宋体" w:hAnsi="宋体" w:cs="宋体"/>
          <w:bCs/>
          <w:color w:val="auto"/>
          <w:highlight w:val="none"/>
        </w:rPr>
        <w:t>需每季度对系统现状及数据库运行情况进行评估预测可能出现的故障，并以书面报告形式给出预防策略以及提高系统性能的优化建议。</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(6)工作报告：</w:t>
      </w:r>
      <w:r>
        <w:rPr>
          <w:rFonts w:hint="eastAsia" w:ascii="宋体" w:hAnsi="宋体" w:cs="宋体"/>
          <w:bCs/>
          <w:color w:val="auto"/>
          <w:highlight w:val="none"/>
        </w:rPr>
        <w:t>成交供应商</w:t>
      </w:r>
      <w:r>
        <w:rPr>
          <w:rFonts w:ascii="宋体" w:hAnsi="宋体" w:cs="宋体"/>
          <w:bCs/>
          <w:color w:val="auto"/>
          <w:highlight w:val="none"/>
        </w:rPr>
        <w:t>需每月5日前提交上一月月度工作报告，月度工作报告内容包括当月主要工作内容、存在问题及下月工作计划，在当年12月31日前提交当年年度工作报告，总结全年主要工作情况。</w:t>
      </w:r>
    </w:p>
    <w:p>
      <w:pPr>
        <w:shd w:val="clear"/>
        <w:spacing w:line="460" w:lineRule="exact"/>
        <w:ind w:firstLine="420" w:firstLineChars="200"/>
        <w:jc w:val="both"/>
        <w:rPr>
          <w:rFonts w:hint="eastAsia" w:ascii="宋体" w:hAnsi="宋体" w:cs="宋体"/>
          <w:bCs/>
          <w:color w:val="auto"/>
          <w:highlight w:val="none"/>
        </w:rPr>
      </w:pPr>
      <w:r>
        <w:rPr>
          <w:rFonts w:ascii="宋体" w:hAnsi="宋体" w:cs="宋体"/>
          <w:bCs/>
          <w:color w:val="auto"/>
          <w:highlight w:val="none"/>
        </w:rPr>
        <w:t>(7)信息安全问题处置：针对系统存在安全漏洞进行修复升级。制定完善的信息安全事件应急处置制度及预案，并按制度及预案配合采购人完成各信息安全事件处置。</w:t>
      </w:r>
    </w:p>
    <w:p>
      <w:pPr>
        <w:shd w:val="clear"/>
        <w:spacing w:line="360" w:lineRule="auto"/>
        <w:rPr>
          <w:rFonts w:hint="eastAsia" w:ascii="宋体" w:hAnsi="宋体"/>
          <w:b/>
          <w:color w:val="auto"/>
          <w:highlight w:val="none"/>
        </w:rPr>
      </w:pPr>
    </w:p>
    <w:p>
      <w:pPr>
        <w:shd w:val="clear"/>
        <w:spacing w:line="360" w:lineRule="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21D53"/>
    <w:multiLevelType w:val="singleLevel"/>
    <w:tmpl w:val="0C521D53"/>
    <w:lvl w:ilvl="0" w:tentative="0">
      <w:start w:val="1"/>
      <w:numFmt w:val="decimal"/>
      <w:lvlText w:val="%1."/>
      <w:lvlJc w:val="left"/>
      <w:pPr>
        <w:ind w:left="425" w:hanging="425"/>
      </w:pPr>
      <w:rPr>
        <w:rFonts w:hint="default"/>
      </w:rPr>
    </w:lvl>
  </w:abstractNum>
  <w:abstractNum w:abstractNumId="1">
    <w:nsid w:val="27720A21"/>
    <w:multiLevelType w:val="singleLevel"/>
    <w:tmpl w:val="27720A21"/>
    <w:lvl w:ilvl="0" w:tentative="0">
      <w:start w:val="1"/>
      <w:numFmt w:val="decimal"/>
      <w:lvlText w:val="%1."/>
      <w:lvlJc w:val="left"/>
      <w:pPr>
        <w:ind w:left="425" w:hanging="425"/>
      </w:pPr>
      <w:rPr>
        <w:rFonts w:hint="default"/>
      </w:rPr>
    </w:lvl>
  </w:abstractNum>
  <w:abstractNum w:abstractNumId="2">
    <w:nsid w:val="599910FF"/>
    <w:multiLevelType w:val="multilevel"/>
    <w:tmpl w:val="599910FF"/>
    <w:lvl w:ilvl="0" w:tentative="0">
      <w:start w:val="2"/>
      <w:numFmt w:val="decimal"/>
      <w:pStyle w:val="1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5D03A7"/>
    <w:rsid w:val="00033B8C"/>
    <w:rsid w:val="00041B46"/>
    <w:rsid w:val="00050C9B"/>
    <w:rsid w:val="0005392E"/>
    <w:rsid w:val="00053BA6"/>
    <w:rsid w:val="00057E34"/>
    <w:rsid w:val="00060464"/>
    <w:rsid w:val="0006419D"/>
    <w:rsid w:val="00071FCB"/>
    <w:rsid w:val="000A1A52"/>
    <w:rsid w:val="000D6230"/>
    <w:rsid w:val="000E117D"/>
    <w:rsid w:val="000E5F69"/>
    <w:rsid w:val="000F2B01"/>
    <w:rsid w:val="00107D9C"/>
    <w:rsid w:val="00134D22"/>
    <w:rsid w:val="00135F5A"/>
    <w:rsid w:val="00140C3B"/>
    <w:rsid w:val="00144BF2"/>
    <w:rsid w:val="00167BB2"/>
    <w:rsid w:val="0017101A"/>
    <w:rsid w:val="001727CE"/>
    <w:rsid w:val="00172B4A"/>
    <w:rsid w:val="001A07B2"/>
    <w:rsid w:val="001A44FB"/>
    <w:rsid w:val="001A5593"/>
    <w:rsid w:val="001A65E8"/>
    <w:rsid w:val="001B25F4"/>
    <w:rsid w:val="001B36AF"/>
    <w:rsid w:val="001B5F9A"/>
    <w:rsid w:val="001C302B"/>
    <w:rsid w:val="001C5A70"/>
    <w:rsid w:val="001C6A38"/>
    <w:rsid w:val="001D5EB2"/>
    <w:rsid w:val="001D650D"/>
    <w:rsid w:val="001F0272"/>
    <w:rsid w:val="0020760E"/>
    <w:rsid w:val="002147CD"/>
    <w:rsid w:val="002177CC"/>
    <w:rsid w:val="00225D21"/>
    <w:rsid w:val="0024066E"/>
    <w:rsid w:val="00243152"/>
    <w:rsid w:val="00245220"/>
    <w:rsid w:val="002A119A"/>
    <w:rsid w:val="002A4CE9"/>
    <w:rsid w:val="002A7AAD"/>
    <w:rsid w:val="002B2D12"/>
    <w:rsid w:val="002B412F"/>
    <w:rsid w:val="002D4CE4"/>
    <w:rsid w:val="002E4D32"/>
    <w:rsid w:val="002F0245"/>
    <w:rsid w:val="002F19E6"/>
    <w:rsid w:val="002F4B23"/>
    <w:rsid w:val="00312180"/>
    <w:rsid w:val="0032112E"/>
    <w:rsid w:val="00321AAD"/>
    <w:rsid w:val="0034051F"/>
    <w:rsid w:val="00371A81"/>
    <w:rsid w:val="00373D9E"/>
    <w:rsid w:val="00385BCC"/>
    <w:rsid w:val="00386870"/>
    <w:rsid w:val="003869CC"/>
    <w:rsid w:val="003871C0"/>
    <w:rsid w:val="003B0E88"/>
    <w:rsid w:val="003E203B"/>
    <w:rsid w:val="003E23C7"/>
    <w:rsid w:val="003E3D10"/>
    <w:rsid w:val="003E41E2"/>
    <w:rsid w:val="004105A3"/>
    <w:rsid w:val="004247DA"/>
    <w:rsid w:val="00426596"/>
    <w:rsid w:val="00465765"/>
    <w:rsid w:val="004779D5"/>
    <w:rsid w:val="004838C7"/>
    <w:rsid w:val="00490272"/>
    <w:rsid w:val="0049259B"/>
    <w:rsid w:val="00493C23"/>
    <w:rsid w:val="004B2552"/>
    <w:rsid w:val="004C2B63"/>
    <w:rsid w:val="004C7085"/>
    <w:rsid w:val="004D1317"/>
    <w:rsid w:val="004F4637"/>
    <w:rsid w:val="00504BEB"/>
    <w:rsid w:val="00511818"/>
    <w:rsid w:val="00532265"/>
    <w:rsid w:val="00532929"/>
    <w:rsid w:val="0053577F"/>
    <w:rsid w:val="00541AF4"/>
    <w:rsid w:val="00546A24"/>
    <w:rsid w:val="00551BFA"/>
    <w:rsid w:val="00562B88"/>
    <w:rsid w:val="00567FCD"/>
    <w:rsid w:val="005A7136"/>
    <w:rsid w:val="005B053B"/>
    <w:rsid w:val="005C1E58"/>
    <w:rsid w:val="005C2967"/>
    <w:rsid w:val="005C6F40"/>
    <w:rsid w:val="005D249C"/>
    <w:rsid w:val="005D531F"/>
    <w:rsid w:val="005D7F9C"/>
    <w:rsid w:val="005F38D4"/>
    <w:rsid w:val="005F5E72"/>
    <w:rsid w:val="00600F73"/>
    <w:rsid w:val="00603310"/>
    <w:rsid w:val="00603C7E"/>
    <w:rsid w:val="00607B7E"/>
    <w:rsid w:val="006163EE"/>
    <w:rsid w:val="00617DDA"/>
    <w:rsid w:val="00626E28"/>
    <w:rsid w:val="006317E5"/>
    <w:rsid w:val="006616F6"/>
    <w:rsid w:val="006747B2"/>
    <w:rsid w:val="006758ED"/>
    <w:rsid w:val="00692820"/>
    <w:rsid w:val="00695316"/>
    <w:rsid w:val="00696E8F"/>
    <w:rsid w:val="006A5C1F"/>
    <w:rsid w:val="006B58B3"/>
    <w:rsid w:val="006B7563"/>
    <w:rsid w:val="006D596B"/>
    <w:rsid w:val="006D6B78"/>
    <w:rsid w:val="006D76F3"/>
    <w:rsid w:val="006E3A83"/>
    <w:rsid w:val="006E3F12"/>
    <w:rsid w:val="006E7590"/>
    <w:rsid w:val="006F5FF1"/>
    <w:rsid w:val="006F709E"/>
    <w:rsid w:val="00722404"/>
    <w:rsid w:val="00732A70"/>
    <w:rsid w:val="00742BC5"/>
    <w:rsid w:val="007474CD"/>
    <w:rsid w:val="00750D5E"/>
    <w:rsid w:val="007521F3"/>
    <w:rsid w:val="007616FB"/>
    <w:rsid w:val="007725A4"/>
    <w:rsid w:val="00787D0D"/>
    <w:rsid w:val="007978D9"/>
    <w:rsid w:val="007A4155"/>
    <w:rsid w:val="007B0B80"/>
    <w:rsid w:val="007C4743"/>
    <w:rsid w:val="007C714F"/>
    <w:rsid w:val="00810480"/>
    <w:rsid w:val="00811066"/>
    <w:rsid w:val="00831CE9"/>
    <w:rsid w:val="00835AA9"/>
    <w:rsid w:val="008365A4"/>
    <w:rsid w:val="00844E56"/>
    <w:rsid w:val="00850BB9"/>
    <w:rsid w:val="008556C5"/>
    <w:rsid w:val="008649ED"/>
    <w:rsid w:val="00887231"/>
    <w:rsid w:val="00895190"/>
    <w:rsid w:val="008B0441"/>
    <w:rsid w:val="008B0470"/>
    <w:rsid w:val="008C11D2"/>
    <w:rsid w:val="008C2B93"/>
    <w:rsid w:val="008C7249"/>
    <w:rsid w:val="008D4FED"/>
    <w:rsid w:val="008E412F"/>
    <w:rsid w:val="008F00FF"/>
    <w:rsid w:val="00907EF2"/>
    <w:rsid w:val="00912964"/>
    <w:rsid w:val="00922D20"/>
    <w:rsid w:val="0092358C"/>
    <w:rsid w:val="009411BC"/>
    <w:rsid w:val="0095127C"/>
    <w:rsid w:val="00972241"/>
    <w:rsid w:val="00976C8F"/>
    <w:rsid w:val="00991915"/>
    <w:rsid w:val="00994FF4"/>
    <w:rsid w:val="009A74D8"/>
    <w:rsid w:val="009B26D0"/>
    <w:rsid w:val="009B2E09"/>
    <w:rsid w:val="009B4495"/>
    <w:rsid w:val="009D0245"/>
    <w:rsid w:val="009E3911"/>
    <w:rsid w:val="009F30DC"/>
    <w:rsid w:val="00A17C31"/>
    <w:rsid w:val="00A20CC2"/>
    <w:rsid w:val="00A278A5"/>
    <w:rsid w:val="00A37461"/>
    <w:rsid w:val="00A5172A"/>
    <w:rsid w:val="00A53563"/>
    <w:rsid w:val="00A5515E"/>
    <w:rsid w:val="00A61488"/>
    <w:rsid w:val="00A83D79"/>
    <w:rsid w:val="00A97995"/>
    <w:rsid w:val="00AA0CC3"/>
    <w:rsid w:val="00AA322A"/>
    <w:rsid w:val="00AA6ABB"/>
    <w:rsid w:val="00AB1125"/>
    <w:rsid w:val="00AB1B73"/>
    <w:rsid w:val="00AC32CD"/>
    <w:rsid w:val="00AF30C7"/>
    <w:rsid w:val="00B13CFA"/>
    <w:rsid w:val="00B16BCC"/>
    <w:rsid w:val="00B25364"/>
    <w:rsid w:val="00B26B09"/>
    <w:rsid w:val="00B3585B"/>
    <w:rsid w:val="00B405C0"/>
    <w:rsid w:val="00B431B2"/>
    <w:rsid w:val="00B52485"/>
    <w:rsid w:val="00B528E8"/>
    <w:rsid w:val="00B52C63"/>
    <w:rsid w:val="00B62A27"/>
    <w:rsid w:val="00B67D49"/>
    <w:rsid w:val="00B707E4"/>
    <w:rsid w:val="00B749EC"/>
    <w:rsid w:val="00B8408E"/>
    <w:rsid w:val="00B84E54"/>
    <w:rsid w:val="00B85C93"/>
    <w:rsid w:val="00B954E6"/>
    <w:rsid w:val="00B95763"/>
    <w:rsid w:val="00BA31DE"/>
    <w:rsid w:val="00BA4F37"/>
    <w:rsid w:val="00BD06F6"/>
    <w:rsid w:val="00BE37E5"/>
    <w:rsid w:val="00BE5D29"/>
    <w:rsid w:val="00BE7B38"/>
    <w:rsid w:val="00BF0F0E"/>
    <w:rsid w:val="00C1082F"/>
    <w:rsid w:val="00C34998"/>
    <w:rsid w:val="00C404D8"/>
    <w:rsid w:val="00C70320"/>
    <w:rsid w:val="00C72CD8"/>
    <w:rsid w:val="00C800DF"/>
    <w:rsid w:val="00C80139"/>
    <w:rsid w:val="00C862E0"/>
    <w:rsid w:val="00CA4DA9"/>
    <w:rsid w:val="00CA5D40"/>
    <w:rsid w:val="00CA760C"/>
    <w:rsid w:val="00CC2A86"/>
    <w:rsid w:val="00CC7082"/>
    <w:rsid w:val="00CE5314"/>
    <w:rsid w:val="00D00982"/>
    <w:rsid w:val="00D2676B"/>
    <w:rsid w:val="00D44990"/>
    <w:rsid w:val="00D965C0"/>
    <w:rsid w:val="00D97F23"/>
    <w:rsid w:val="00DA2008"/>
    <w:rsid w:val="00DB7490"/>
    <w:rsid w:val="00DC2174"/>
    <w:rsid w:val="00DD76F3"/>
    <w:rsid w:val="00DE7453"/>
    <w:rsid w:val="00DF1B78"/>
    <w:rsid w:val="00DF25D2"/>
    <w:rsid w:val="00DF776C"/>
    <w:rsid w:val="00E34F1E"/>
    <w:rsid w:val="00E36F3D"/>
    <w:rsid w:val="00E40861"/>
    <w:rsid w:val="00E42D75"/>
    <w:rsid w:val="00E53846"/>
    <w:rsid w:val="00E56200"/>
    <w:rsid w:val="00E62BF5"/>
    <w:rsid w:val="00E70AAD"/>
    <w:rsid w:val="00E70AB4"/>
    <w:rsid w:val="00E72BDD"/>
    <w:rsid w:val="00E74754"/>
    <w:rsid w:val="00E84587"/>
    <w:rsid w:val="00EA56A5"/>
    <w:rsid w:val="00EA6C44"/>
    <w:rsid w:val="00EF3D6A"/>
    <w:rsid w:val="00F05EC6"/>
    <w:rsid w:val="00F071BC"/>
    <w:rsid w:val="00F1057E"/>
    <w:rsid w:val="00F17ACA"/>
    <w:rsid w:val="00F2028E"/>
    <w:rsid w:val="00F218FA"/>
    <w:rsid w:val="00F258DB"/>
    <w:rsid w:val="00F31CFD"/>
    <w:rsid w:val="00F35A0E"/>
    <w:rsid w:val="00F41E81"/>
    <w:rsid w:val="00F636D6"/>
    <w:rsid w:val="00F743FB"/>
    <w:rsid w:val="00F9032E"/>
    <w:rsid w:val="00FA0AC8"/>
    <w:rsid w:val="00FA6B08"/>
    <w:rsid w:val="00FB06D3"/>
    <w:rsid w:val="00FD22B7"/>
    <w:rsid w:val="00FD6D73"/>
    <w:rsid w:val="00FF3895"/>
    <w:rsid w:val="00FF38A2"/>
    <w:rsid w:val="00FF54F7"/>
    <w:rsid w:val="00FF64A3"/>
    <w:rsid w:val="01BE0138"/>
    <w:rsid w:val="061A669F"/>
    <w:rsid w:val="06CC19F8"/>
    <w:rsid w:val="074A1002"/>
    <w:rsid w:val="07BA1ED2"/>
    <w:rsid w:val="0DC64126"/>
    <w:rsid w:val="0F9B08CA"/>
    <w:rsid w:val="12BD1960"/>
    <w:rsid w:val="14531529"/>
    <w:rsid w:val="1897444C"/>
    <w:rsid w:val="20970683"/>
    <w:rsid w:val="2A0D7C0C"/>
    <w:rsid w:val="2AE15CE9"/>
    <w:rsid w:val="375D03A7"/>
    <w:rsid w:val="3A63677D"/>
    <w:rsid w:val="3C366EAB"/>
    <w:rsid w:val="3DBA6551"/>
    <w:rsid w:val="407C1DCB"/>
    <w:rsid w:val="407F4390"/>
    <w:rsid w:val="47BC51F5"/>
    <w:rsid w:val="515F27ED"/>
    <w:rsid w:val="57446D4A"/>
    <w:rsid w:val="5B9E760A"/>
    <w:rsid w:val="5F2F74A4"/>
    <w:rsid w:val="60705996"/>
    <w:rsid w:val="628F78E7"/>
    <w:rsid w:val="66617C28"/>
    <w:rsid w:val="70071265"/>
    <w:rsid w:val="749A201C"/>
    <w:rsid w:val="79656C76"/>
    <w:rsid w:val="7D7619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tabs>
        <w:tab w:val="decimal" w:pos="315"/>
        <w:tab w:val="left" w:pos="630"/>
      </w:tabs>
      <w:ind w:left="420" w:leftChars="200"/>
    </w:pPr>
  </w:style>
  <w:style w:type="paragraph" w:styleId="3">
    <w:name w:val="annotation text"/>
    <w:basedOn w:val="1"/>
    <w:qFormat/>
    <w:uiPriority w:val="0"/>
  </w:style>
  <w:style w:type="paragraph" w:styleId="4">
    <w:name w:val="Body Text"/>
    <w:basedOn w:val="1"/>
    <w:next w:val="1"/>
    <w:unhideWhenUsed/>
    <w:qFormat/>
    <w:uiPriority w:val="0"/>
    <w:pPr>
      <w:widowControl w:val="0"/>
      <w:spacing w:line="360" w:lineRule="auto"/>
      <w:jc w:val="both"/>
    </w:pPr>
    <w:rPr>
      <w:kern w:val="2"/>
    </w:rPr>
  </w:style>
  <w:style w:type="paragraph" w:styleId="5">
    <w:name w:val="Balloon Text"/>
    <w:basedOn w:val="1"/>
    <w:link w:val="22"/>
    <w:qFormat/>
    <w:uiPriority w:val="0"/>
    <w:rPr>
      <w:sz w:val="18"/>
      <w:szCs w:val="18"/>
    </w:rPr>
  </w:style>
  <w:style w:type="paragraph" w:styleId="6">
    <w:name w:val="footer"/>
    <w:basedOn w:val="1"/>
    <w:link w:val="19"/>
    <w:qFormat/>
    <w:uiPriority w:val="0"/>
    <w:pPr>
      <w:tabs>
        <w:tab w:val="center" w:pos="4153"/>
        <w:tab w:val="right" w:pos="8306"/>
      </w:tabs>
      <w:snapToGrid w:val="0"/>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styleId="13">
    <w:name w:val="List Paragraph"/>
    <w:basedOn w:val="1"/>
    <w:qFormat/>
    <w:uiPriority w:val="0"/>
    <w:pPr>
      <w:widowControl w:val="0"/>
      <w:wordWrap w:val="0"/>
      <w:spacing w:line="360" w:lineRule="auto"/>
      <w:ind w:firstLine="420" w:firstLineChars="200"/>
    </w:pPr>
    <w:rPr>
      <w:rFonts w:ascii="宋体" w:hAnsi="宋体"/>
      <w:kern w:val="2"/>
      <w:sz w:val="24"/>
      <w:szCs w:val="22"/>
    </w:rPr>
  </w:style>
  <w:style w:type="paragraph" w:customStyle="1" w:styleId="14">
    <w:name w:val="彩色列表 - 强调文字颜色 11"/>
    <w:basedOn w:val="1"/>
    <w:qFormat/>
    <w:uiPriority w:val="0"/>
    <w:pPr>
      <w:widowControl w:val="0"/>
      <w:ind w:firstLine="420" w:firstLineChars="200"/>
      <w:jc w:val="both"/>
    </w:pPr>
    <w:rPr>
      <w:kern w:val="2"/>
    </w:rPr>
  </w:style>
  <w:style w:type="paragraph" w:customStyle="1" w:styleId="15">
    <w:name w:val="Table Paragraph"/>
    <w:basedOn w:val="1"/>
    <w:qFormat/>
    <w:uiPriority w:val="1"/>
    <w:pPr>
      <w:widowControl w:val="0"/>
      <w:autoSpaceDE w:val="0"/>
      <w:autoSpaceDN w:val="0"/>
      <w:adjustRightInd w:val="0"/>
    </w:pPr>
    <w:rPr>
      <w:rFonts w:ascii="宋体" w:cs="宋体"/>
      <w:sz w:val="24"/>
      <w:szCs w:val="24"/>
    </w:rPr>
  </w:style>
  <w:style w:type="paragraph" w:customStyle="1" w:styleId="16">
    <w:name w:val="3.1"/>
    <w:basedOn w:val="1"/>
    <w:next w:val="4"/>
    <w:qFormat/>
    <w:uiPriority w:val="0"/>
    <w:pPr>
      <w:widowControl w:val="0"/>
      <w:numPr>
        <w:ilvl w:val="0"/>
        <w:numId w:val="1"/>
      </w:numPr>
      <w:spacing w:line="360" w:lineRule="auto"/>
      <w:jc w:val="both"/>
      <w:outlineLvl w:val="1"/>
    </w:pPr>
    <w:rPr>
      <w:rFonts w:ascii="Calibri" w:hAnsi="Calibri"/>
      <w:b/>
      <w:kern w:val="2"/>
    </w:rPr>
  </w:style>
  <w:style w:type="paragraph" w:customStyle="1" w:styleId="17">
    <w:name w:val="Blockquote"/>
    <w:basedOn w:val="1"/>
    <w:qFormat/>
    <w:uiPriority w:val="0"/>
    <w:pPr>
      <w:widowControl w:val="0"/>
      <w:spacing w:before="100" w:after="100"/>
      <w:ind w:left="360" w:right="360"/>
      <w:jc w:val="both"/>
    </w:pPr>
    <w:rPr>
      <w:kern w:val="2"/>
    </w:rPr>
  </w:style>
  <w:style w:type="character" w:customStyle="1" w:styleId="18">
    <w:name w:val="页眉 字符"/>
    <w:basedOn w:val="10"/>
    <w:link w:val="7"/>
    <w:qFormat/>
    <w:uiPriority w:val="0"/>
    <w:rPr>
      <w:rFonts w:ascii="Times New Roman" w:hAnsi="Times New Roman" w:eastAsia="宋体" w:cs="Times New Roman"/>
      <w:sz w:val="18"/>
      <w:szCs w:val="18"/>
    </w:rPr>
  </w:style>
  <w:style w:type="character" w:customStyle="1" w:styleId="19">
    <w:name w:val="页脚 字符"/>
    <w:basedOn w:val="10"/>
    <w:link w:val="6"/>
    <w:qFormat/>
    <w:uiPriority w:val="0"/>
    <w:rPr>
      <w:rFonts w:ascii="Times New Roman" w:hAnsi="Times New Roman" w:eastAsia="宋体" w:cs="Times New Roman"/>
      <w:sz w:val="18"/>
      <w:szCs w:val="18"/>
    </w:rPr>
  </w:style>
  <w:style w:type="paragraph" w:customStyle="1" w:styleId="20">
    <w:name w:val="技术文档正文"/>
    <w:basedOn w:val="1"/>
    <w:qFormat/>
    <w:uiPriority w:val="0"/>
    <w:pPr>
      <w:spacing w:line="360" w:lineRule="auto"/>
      <w:ind w:firstLine="200" w:firstLineChars="200"/>
      <w:jc w:val="both"/>
    </w:pPr>
    <w:rPr>
      <w:kern w:val="2"/>
      <w:sz w:val="24"/>
      <w:szCs w:val="21"/>
    </w:rPr>
  </w:style>
  <w:style w:type="character" w:customStyle="1" w:styleId="21">
    <w:name w:val="font21"/>
    <w:qFormat/>
    <w:uiPriority w:val="0"/>
    <w:rPr>
      <w:rFonts w:hint="eastAsia" w:ascii="宋体" w:hAnsi="宋体" w:eastAsia="宋体" w:cs="宋体"/>
      <w:color w:val="000000"/>
      <w:sz w:val="22"/>
      <w:szCs w:val="22"/>
      <w:u w:val="none"/>
    </w:rPr>
  </w:style>
  <w:style w:type="character" w:customStyle="1" w:styleId="22">
    <w:name w:val="批注框文本 字符"/>
    <w:basedOn w:val="10"/>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11644</Words>
  <Characters>12228</Characters>
  <Lines>719</Lines>
  <Paragraphs>628</Paragraphs>
  <TotalTime>2</TotalTime>
  <ScaleCrop>false</ScaleCrop>
  <LinksUpToDate>false</LinksUpToDate>
  <CharactersWithSpaces>23244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2024-03-14T04:08:00Z</dcterms:created>
  <dc:creator>ldone_he</dc:creator>
  <cp:lastModifiedBy>Administrator</cp:lastModifiedBy>
  <cp:lastPrinted>2024-03-31T07:43:00Z</cp:lastPrinted>
  <dcterms:modified xsi:type="dcterms:W3CDTF">2025-07-03T06:53:48Z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7970C1706F594E0B8E6811367531F60A</vt:lpwstr>
  </property>
</Properties>
</file>