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中山市大茅医院</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2025年-2027年后勤一体化服务项目需求书</w:t>
      </w:r>
    </w:p>
    <w:p>
      <w:pPr>
        <w:pStyle w:val="2"/>
        <w:keepNext w:val="0"/>
        <w:keepLines w:val="0"/>
        <w:pageBreakBefore w:val="0"/>
        <w:kinsoku/>
        <w:wordWrap/>
        <w:overflowPunct/>
        <w:topLinePunct w:val="0"/>
        <w:autoSpaceDE/>
        <w:autoSpaceDN/>
        <w:bidi w:val="0"/>
        <w:adjustRightInd/>
        <w:snapToGrid/>
        <w:spacing w:after="0" w:line="360" w:lineRule="auto"/>
        <w:ind w:right="22"/>
        <w:textAlignment w:val="auto"/>
        <w:outlineLvl w:val="0"/>
        <w:rPr>
          <w:rFonts w:hint="eastAsia" w:ascii="宋体" w:hAnsi="宋体" w:eastAsia="宋体" w:cs="宋体"/>
          <w:b/>
          <w:bCs/>
          <w:spacing w:val="7"/>
          <w:sz w:val="24"/>
          <w:szCs w:val="24"/>
        </w:rPr>
      </w:pPr>
    </w:p>
    <w:p>
      <w:pPr>
        <w:pStyle w:val="2"/>
        <w:keepNext w:val="0"/>
        <w:keepLines w:val="0"/>
        <w:pageBreakBefore w:val="0"/>
        <w:numPr>
          <w:ilvl w:val="0"/>
          <w:numId w:val="1"/>
        </w:numPr>
        <w:kinsoku/>
        <w:wordWrap/>
        <w:overflowPunct/>
        <w:topLinePunct w:val="0"/>
        <w:autoSpaceDE/>
        <w:autoSpaceDN/>
        <w:bidi w:val="0"/>
        <w:adjustRightInd/>
        <w:snapToGrid/>
        <w:spacing w:after="0" w:line="360" w:lineRule="auto"/>
        <w:ind w:right="22"/>
        <w:textAlignment w:val="auto"/>
        <w:outlineLvl w:val="0"/>
        <w:rPr>
          <w:rFonts w:hint="eastAsia" w:asciiTheme="minorEastAsia" w:hAnsiTheme="minorEastAsia" w:eastAsiaTheme="minorEastAsia" w:cstheme="minorEastAsia"/>
          <w:b/>
          <w:bCs/>
          <w:spacing w:val="7"/>
          <w:sz w:val="28"/>
          <w:szCs w:val="28"/>
        </w:rPr>
      </w:pPr>
      <w:r>
        <w:rPr>
          <w:rFonts w:hint="eastAsia" w:asciiTheme="minorEastAsia" w:hAnsiTheme="minorEastAsia" w:eastAsiaTheme="minorEastAsia" w:cstheme="minorEastAsia"/>
          <w:b/>
          <w:bCs/>
          <w:spacing w:val="7"/>
          <w:sz w:val="28"/>
          <w:szCs w:val="28"/>
        </w:rPr>
        <w:t>项目概况：</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1.项目名称：</w:t>
      </w:r>
      <w:r>
        <w:rPr>
          <w:rFonts w:hint="eastAsia" w:asciiTheme="minorEastAsia" w:hAnsiTheme="minorEastAsia" w:eastAsiaTheme="minorEastAsia" w:cstheme="minorEastAsia"/>
          <w:sz w:val="24"/>
          <w:szCs w:val="24"/>
        </w:rPr>
        <w:t>中山市</w:t>
      </w:r>
      <w:r>
        <w:rPr>
          <w:rFonts w:hint="eastAsia" w:asciiTheme="minorEastAsia" w:hAnsiTheme="minorEastAsia" w:eastAsiaTheme="minorEastAsia" w:cstheme="minorEastAsia"/>
          <w:sz w:val="24"/>
          <w:szCs w:val="24"/>
          <w:lang w:val="en-US" w:eastAsia="zh-CN"/>
        </w:rPr>
        <w:t>大茅</w:t>
      </w:r>
      <w:r>
        <w:rPr>
          <w:rFonts w:hint="eastAsia" w:asciiTheme="minorEastAsia" w:hAnsiTheme="minorEastAsia" w:eastAsiaTheme="minorEastAsia" w:cstheme="minorEastAsia"/>
          <w:sz w:val="24"/>
          <w:szCs w:val="24"/>
        </w:rPr>
        <w:t>医院2025年-2027年后勤一体化服务采购项目</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2.项目服务范围：</w:t>
      </w:r>
      <w:r>
        <w:rPr>
          <w:rFonts w:hint="eastAsia" w:asciiTheme="minorEastAsia" w:hAnsiTheme="minorEastAsia" w:eastAsiaTheme="minorEastAsia" w:cstheme="minorEastAsia"/>
          <w:sz w:val="24"/>
          <w:szCs w:val="24"/>
        </w:rPr>
        <w:t>中山市</w:t>
      </w:r>
      <w:r>
        <w:rPr>
          <w:rFonts w:hint="eastAsia" w:asciiTheme="minorEastAsia" w:hAnsiTheme="minorEastAsia" w:eastAsiaTheme="minorEastAsia" w:cstheme="minorEastAsia"/>
          <w:sz w:val="24"/>
          <w:szCs w:val="24"/>
          <w:lang w:val="en-US" w:eastAsia="zh-CN"/>
        </w:rPr>
        <w:t>大茅</w:t>
      </w:r>
      <w:r>
        <w:rPr>
          <w:rFonts w:hint="eastAsia" w:asciiTheme="minorEastAsia" w:hAnsiTheme="minorEastAsia" w:eastAsiaTheme="minorEastAsia" w:cstheme="minorEastAsia"/>
          <w:sz w:val="24"/>
          <w:szCs w:val="24"/>
        </w:rPr>
        <w:t>医院及</w:t>
      </w:r>
      <w:r>
        <w:rPr>
          <w:rFonts w:hint="eastAsia" w:asciiTheme="minorEastAsia" w:hAnsiTheme="minorEastAsia" w:eastAsiaTheme="minorEastAsia" w:cstheme="minorEastAsia"/>
          <w:sz w:val="24"/>
          <w:szCs w:val="24"/>
          <w:lang w:val="en-US" w:eastAsia="zh-CN"/>
        </w:rPr>
        <w:t>中山市大茅医院东区竹苑办事点</w:t>
      </w:r>
      <w:r>
        <w:rPr>
          <w:rFonts w:hint="eastAsia" w:asciiTheme="minorEastAsia" w:hAnsiTheme="minorEastAsia" w:eastAsiaTheme="minorEastAsia" w:cstheme="minorEastAsia"/>
          <w:sz w:val="24"/>
          <w:szCs w:val="24"/>
        </w:rPr>
        <w:t>所属全部区域与楼幢。</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3.预算金额：</w:t>
      </w:r>
      <w:r>
        <w:rPr>
          <w:rFonts w:hint="eastAsia" w:asciiTheme="minorEastAsia" w:hAnsiTheme="minorEastAsia" w:eastAsiaTheme="minorEastAsia" w:cstheme="minorEastAsia"/>
          <w:sz w:val="24"/>
          <w:szCs w:val="24"/>
          <w:lang w:val="en-US" w:eastAsia="zh-CN"/>
        </w:rPr>
        <w:t>1023000</w:t>
      </w:r>
      <w:r>
        <w:rPr>
          <w:rFonts w:hint="eastAsia" w:asciiTheme="minorEastAsia" w:hAnsiTheme="minorEastAsia" w:eastAsiaTheme="minorEastAsia" w:cstheme="minorEastAsia"/>
          <w:sz w:val="24"/>
          <w:szCs w:val="24"/>
        </w:rPr>
        <w:t>元</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4.服务期限：</w:t>
      </w:r>
      <w:r>
        <w:rPr>
          <w:rFonts w:hint="eastAsia" w:asciiTheme="minorEastAsia" w:hAnsiTheme="minorEastAsia" w:eastAsiaTheme="minorEastAsia" w:cstheme="minorEastAsia"/>
          <w:sz w:val="24"/>
          <w:szCs w:val="24"/>
        </w:rPr>
        <w:t>2025年4月1日至2028年3月31日，共36个月</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5.本项目不接受联合体投标。</w:t>
      </w:r>
    </w:p>
    <w:p>
      <w:p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6.本项目</w:t>
      </w:r>
      <w:r>
        <w:rPr>
          <w:rFonts w:hint="eastAsia" w:asciiTheme="minorEastAsia" w:hAnsiTheme="minorEastAsia" w:cstheme="minorEastAsia"/>
          <w:sz w:val="24"/>
          <w:szCs w:val="24"/>
          <w:lang w:val="en-US" w:eastAsia="zh-CN"/>
        </w:rPr>
        <w:t>可</w:t>
      </w:r>
      <w:r>
        <w:rPr>
          <w:rFonts w:hint="eastAsia" w:asciiTheme="minorEastAsia" w:hAnsiTheme="minorEastAsia" w:eastAsiaTheme="minorEastAsia" w:cstheme="minorEastAsia"/>
          <w:sz w:val="24"/>
          <w:szCs w:val="24"/>
        </w:rPr>
        <w:t>统一组织现场踏勘</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具体时间待定。</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7.禁止转包：不得将本项目违法转包，需要将非主要内容分包的应征得采购人同意。</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 xml:space="preserve"> 特别注意事项</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1.采购需求中标记“★”的条款为重要条款，应作出响应，作为评价依据。</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2.采购需求中带“★”的条款中若有要求提供证明材料的，文件中须按要求附上证明资料，否则视为不满足。</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3.投标人若存在“★”条款不满足要求的情况，则按无效处理。</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4.本项目不专门面向中小微企业采购，如专门面向中小企业采购，则无法确保充分供应、充分竞争。 </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二、服务总体要求</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1.项目背景概述</w:t>
      </w:r>
      <w:r>
        <w:rPr>
          <w:rFonts w:hint="eastAsia" w:asciiTheme="minorEastAsia" w:hAnsiTheme="minorEastAsia" w:eastAsiaTheme="minorEastAsia" w:cstheme="minorEastAsia"/>
          <w:sz w:val="24"/>
          <w:szCs w:val="24"/>
        </w:rPr>
        <w:t xml:space="preserve">： </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中山市</w:t>
      </w:r>
      <w:r>
        <w:rPr>
          <w:rFonts w:hint="eastAsia" w:asciiTheme="minorEastAsia" w:hAnsiTheme="minorEastAsia" w:eastAsiaTheme="minorEastAsia" w:cstheme="minorEastAsia"/>
          <w:sz w:val="24"/>
          <w:szCs w:val="24"/>
          <w:lang w:val="en-US" w:eastAsia="zh-CN"/>
        </w:rPr>
        <w:t>大茅</w:t>
      </w:r>
      <w:r>
        <w:rPr>
          <w:rFonts w:hint="eastAsia" w:asciiTheme="minorEastAsia" w:hAnsiTheme="minorEastAsia" w:eastAsiaTheme="minorEastAsia" w:cstheme="minorEastAsia"/>
          <w:sz w:val="24"/>
          <w:szCs w:val="24"/>
        </w:rPr>
        <w:t>医院成立于</w:t>
      </w:r>
      <w:r>
        <w:rPr>
          <w:rFonts w:hint="eastAsia" w:asciiTheme="minorEastAsia" w:hAnsiTheme="minorEastAsia" w:eastAsiaTheme="minorEastAsia" w:cstheme="minorEastAsia"/>
          <w:sz w:val="24"/>
          <w:szCs w:val="24"/>
          <w:lang w:val="en-US" w:eastAsia="zh-CN"/>
        </w:rPr>
        <w:t>1957</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月，中山市大茅医院是一所专门收治中山和珠海两地麻风病患者的医院，现阶段大茅医院的工作任务以老年常见慢性病及</w:t>
      </w:r>
      <w:r>
        <w:rPr>
          <w:rFonts w:hint="eastAsia" w:asciiTheme="minorEastAsia" w:hAnsiTheme="minorEastAsia" w:cstheme="minorEastAsia"/>
          <w:sz w:val="24"/>
          <w:szCs w:val="24"/>
          <w:lang w:eastAsia="zh-CN"/>
        </w:rPr>
        <w:t>综合性</w:t>
      </w:r>
      <w:r>
        <w:rPr>
          <w:rFonts w:hint="eastAsia" w:asciiTheme="minorEastAsia" w:hAnsiTheme="minorEastAsia" w:eastAsiaTheme="minorEastAsia" w:cstheme="minorEastAsia"/>
          <w:sz w:val="24"/>
          <w:szCs w:val="24"/>
        </w:rPr>
        <w:t>疾病的诊疗、护理、麻风后遗症的康复理疗工作为主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医院占地面积约7200平方米，建筑面积约3000平方米（具体建筑面积以实际测量为准）</w:t>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sz w:val="24"/>
          <w:szCs w:val="24"/>
          <w:lang w:val="en-US" w:eastAsia="zh-CN"/>
        </w:rPr>
        <w:t>东区办事点建筑面积215.54</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平方米</w:t>
      </w:r>
      <w:r>
        <w:rPr>
          <w:rFonts w:hint="eastAsia" w:asciiTheme="minorEastAsia" w:hAnsi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sz w:val="24"/>
          <w:szCs w:val="24"/>
        </w:rPr>
        <w:t>院内绿树成荫，环境优雅舒适。</w:t>
      </w:r>
      <w:r>
        <w:rPr>
          <w:rFonts w:hint="eastAsia" w:asciiTheme="minorEastAsia" w:hAnsiTheme="minorEastAsia" w:eastAsiaTheme="minorEastAsia" w:cstheme="minorEastAsia"/>
          <w:sz w:val="24"/>
          <w:szCs w:val="24"/>
          <w:lang w:val="en-US" w:eastAsia="zh-CN"/>
        </w:rPr>
        <w:t>中山市大茅</w:t>
      </w:r>
      <w:r>
        <w:rPr>
          <w:rFonts w:hint="eastAsia" w:asciiTheme="minorEastAsia" w:hAnsiTheme="minorEastAsia" w:eastAsiaTheme="minorEastAsia" w:cstheme="minorEastAsia"/>
          <w:sz w:val="24"/>
          <w:szCs w:val="24"/>
        </w:rPr>
        <w:t>医院位于广东省中山市</w:t>
      </w:r>
      <w:r>
        <w:rPr>
          <w:rFonts w:hint="eastAsia" w:asciiTheme="minorEastAsia" w:hAnsiTheme="minorEastAsia" w:eastAsiaTheme="minorEastAsia" w:cstheme="minorEastAsia"/>
          <w:sz w:val="24"/>
          <w:szCs w:val="24"/>
          <w:lang w:val="en-US" w:eastAsia="zh-CN"/>
        </w:rPr>
        <w:t>南朗街道大茅岛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医院东区竹苑办事点</w:t>
      </w:r>
      <w:r>
        <w:rPr>
          <w:rFonts w:hint="eastAsia" w:asciiTheme="minorEastAsia" w:hAnsiTheme="minorEastAsia" w:eastAsiaTheme="minorEastAsia" w:cstheme="minorEastAsia"/>
          <w:sz w:val="24"/>
          <w:szCs w:val="24"/>
        </w:rPr>
        <w:t>位于中山市</w:t>
      </w:r>
      <w:r>
        <w:rPr>
          <w:rFonts w:hint="eastAsia" w:asciiTheme="minorEastAsia" w:hAnsiTheme="minorEastAsia" w:eastAsiaTheme="minorEastAsia" w:cstheme="minorEastAsia"/>
          <w:sz w:val="24"/>
          <w:szCs w:val="24"/>
          <w:lang w:val="en-US" w:eastAsia="zh-CN"/>
        </w:rPr>
        <w:t>东区竹苑文竹街20号101房</w:t>
      </w:r>
      <w:r>
        <w:rPr>
          <w:rFonts w:hint="eastAsia" w:asciiTheme="minorEastAsia" w:hAnsiTheme="minorEastAsia" w:eastAsiaTheme="minorEastAsia" w:cstheme="minorEastAsia"/>
          <w:sz w:val="24"/>
          <w:szCs w:val="24"/>
        </w:rPr>
        <w: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2.报价风险说明： 采购需求中如未特殊注明费用由采购人支付的，则默认由中标人支付。投标人需充分了解本项目需求后进行综合考虑，报出合理价格并承担相应风险。</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3.本项目投标报价包括但不限于：</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3.1本项目以总价形式报价，同时提供报价明细（列出各岗位对应单价</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清洁耗材、维修零配件等年度费用），以综合单价形式承包；</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3.2中标人负责进驻人员的工资福利、加班费用、社会保险、各类补贴、体检费等人员成本费用，以及离职经济补偿费用、服装费、交通费、通讯费、工伤赔偿、通讯设备、税收等各项费用；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3.3中标人负责承担员工劳保用品及职业安全防护用品费用（如手套、 口罩、防水围裙、袖套等，特殊防护用品（防护服、N95除外）、员工工作服费用、员工在职体检费用；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★3.4中标人提供并承担全院范围所有区域、设施等清洁消毒所需清洁保养工具、清洁消毒剂、</w:t>
      </w:r>
      <w:r>
        <w:rPr>
          <w:rFonts w:hint="eastAsia" w:asciiTheme="minorEastAsia" w:hAnsiTheme="minorEastAsia" w:cstheme="minorEastAsia"/>
          <w:sz w:val="24"/>
          <w:szCs w:val="24"/>
          <w:lang w:val="en-US" w:eastAsia="zh-CN"/>
        </w:rPr>
        <w:t>四害防治</w:t>
      </w:r>
      <w:r>
        <w:rPr>
          <w:rFonts w:hint="eastAsia" w:asciiTheme="minorEastAsia" w:hAnsiTheme="minorEastAsia" w:eastAsiaTheme="minorEastAsia" w:cstheme="minorEastAsia"/>
          <w:sz w:val="24"/>
          <w:szCs w:val="24"/>
        </w:rPr>
        <w:t>相关设备及药剂、生活垃圾袋、医疗垃圾袋等相关工具及耗材；负责全院供排水系统、供电系统、空调、电器设备（医疗设备</w:t>
      </w:r>
      <w:r>
        <w:rPr>
          <w:rFonts w:hint="eastAsia" w:asciiTheme="minorEastAsia" w:hAnsiTheme="minorEastAsia" w:cstheme="minorEastAsia"/>
          <w:sz w:val="24"/>
          <w:szCs w:val="24"/>
          <w:lang w:val="en-US" w:eastAsia="zh-CN"/>
        </w:rPr>
        <w:t>和康复老人个人电器</w:t>
      </w:r>
      <w:r>
        <w:rPr>
          <w:rFonts w:hint="eastAsia" w:asciiTheme="minorEastAsia" w:hAnsiTheme="minorEastAsia" w:eastAsiaTheme="minorEastAsia" w:cstheme="minorEastAsia"/>
          <w:sz w:val="24"/>
          <w:szCs w:val="24"/>
        </w:rPr>
        <w:t>除外）、门窗、玻璃、家具、</w:t>
      </w:r>
      <w:r>
        <w:rPr>
          <w:rFonts w:hint="eastAsia" w:asciiTheme="minorEastAsia" w:hAnsiTheme="minorEastAsia" w:eastAsiaTheme="minorEastAsia" w:cstheme="minorEastAsia"/>
          <w:sz w:val="24"/>
          <w:szCs w:val="24"/>
          <w:lang w:val="en-US" w:eastAsia="zh-CN"/>
        </w:rPr>
        <w:t>化粪池</w:t>
      </w:r>
      <w:r>
        <w:rPr>
          <w:rFonts w:hint="eastAsia" w:asciiTheme="minorEastAsia" w:hAnsiTheme="minorEastAsia" w:eastAsiaTheme="minorEastAsia" w:cstheme="minorEastAsia"/>
          <w:sz w:val="24"/>
          <w:szCs w:val="24"/>
        </w:rPr>
        <w:t>日常管理等维护设施的定期维护、日常巡查、维修以及维护维修所需一切配件材料及完成本项目所需设备和工具购置费用；负责院内绿化养护、树木修剪、树木防风等处理等维修所需的材料及完成本项目所需设备和工具购置费用；中标人提供的清洁剂、清洁工具、维修零配件等需符合国家相关行业标准，具有合格的卫生许可证。</w:t>
      </w:r>
      <w:r>
        <w:rPr>
          <w:rFonts w:hint="eastAsia" w:asciiTheme="minorEastAsia" w:hAnsiTheme="minorEastAsia" w:eastAsiaTheme="minorEastAsia" w:cstheme="minorEastAsia"/>
          <w:b/>
          <w:bCs/>
          <w:color w:val="FF0000"/>
          <w:sz w:val="24"/>
          <w:szCs w:val="24"/>
        </w:rPr>
        <w:t>（响应文件中需提供承诺函并加盖公章）</w:t>
      </w:r>
    </w:p>
    <w:p>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负责提供洗消</w:t>
      </w:r>
      <w:r>
        <w:rPr>
          <w:rFonts w:hint="eastAsia" w:asciiTheme="minorEastAsia" w:hAnsiTheme="minorEastAsia" w:eastAsiaTheme="minorEastAsia" w:cstheme="minorEastAsia"/>
          <w:sz w:val="24"/>
          <w:szCs w:val="24"/>
          <w:lang w:val="en-US" w:eastAsia="zh-CN"/>
        </w:rPr>
        <w:t>间</w:t>
      </w:r>
      <w:r>
        <w:rPr>
          <w:rFonts w:hint="eastAsia" w:asciiTheme="minorEastAsia" w:hAnsiTheme="minorEastAsia" w:eastAsiaTheme="minorEastAsia" w:cstheme="minorEastAsia"/>
          <w:sz w:val="24"/>
          <w:szCs w:val="24"/>
        </w:rPr>
        <w:t>清洗污染拖布、抹布等的清洗工具</w:t>
      </w:r>
      <w:r>
        <w:rPr>
          <w:rFonts w:hint="eastAsia" w:asciiTheme="minorEastAsia" w:hAnsiTheme="minorEastAsia" w:cstheme="minorEastAsia"/>
          <w:sz w:val="24"/>
          <w:szCs w:val="24"/>
          <w:lang w:eastAsia="zh-CN"/>
        </w:rPr>
        <w:t>。</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中标人应按照《中华人民共和国劳动法》的相关规定发放工资，服务人员工资不得低于中山市企业职工工资标准（工资不含国家规定中标人必须支付的社会保险及其他应付费用）。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中标人应按照《中华人民共和国社会保险法》的相关规定，支付国家规定必须购买的社会保险费用。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中标人负责招标文件对中标人要求的一切事宜及责任，采购人不再支付任何费用补贴。</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★4.试用期说明： 试用期为3个月。试用期结束后，采购人对中标人的履约情况进行评估，试用期内的月度考核为连续两个月综合考核得分90分以上，视为通过评估并继续执行后面合同；考核分为连续2个月综合考核得分90分以下，视为不达标，则采购人有权提前终止合同，由此造成的一切损失由中标人自行承担。中标人如考核未通过，需无条件配合采购人继续提供服务直至新的中标人成功进场并完成交接工作为止。</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5.合同实行一年一签，采购人按合同考核要求组织考核，考核合格续签下一年合同，总合同期不</w:t>
      </w:r>
      <w:r>
        <w:rPr>
          <w:rFonts w:hint="eastAsia" w:asciiTheme="minorEastAsia" w:hAnsiTheme="minorEastAsia" w:cstheme="minorEastAsia"/>
          <w:sz w:val="24"/>
          <w:szCs w:val="24"/>
          <w:lang w:eastAsia="zh-CN"/>
        </w:rPr>
        <w:t>超过</w:t>
      </w:r>
      <w:r>
        <w:rPr>
          <w:rFonts w:hint="eastAsia" w:asciiTheme="minorEastAsia" w:hAnsiTheme="minorEastAsia" w:eastAsiaTheme="minorEastAsia" w:cstheme="minorEastAsia"/>
          <w:sz w:val="24"/>
          <w:szCs w:val="24"/>
        </w:rPr>
        <w:t>三年；如因体制改革，财政政策调整，导致采购人无法履行下一年度合同时，采购人有权终止本项目下一年合同，且不承担由此产生的一切责任和损失。</w:t>
      </w:r>
    </w:p>
    <w:p>
      <w:p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.中标人需严格遵守医院的一切规章制度，严格执行</w:t>
      </w:r>
      <w:r>
        <w:rPr>
          <w:rFonts w:hint="eastAsia" w:asciiTheme="minorEastAsia" w:hAnsiTheme="minorEastAsia" w:eastAsiaTheme="minorEastAsia" w:cstheme="minorEastAsia"/>
          <w:sz w:val="24"/>
          <w:szCs w:val="24"/>
          <w:lang w:val="en-US" w:eastAsia="zh-CN"/>
        </w:rPr>
        <w:t>后勤部</w:t>
      </w:r>
      <w:r>
        <w:rPr>
          <w:rFonts w:hint="eastAsia" w:asciiTheme="minorEastAsia" w:hAnsiTheme="minorEastAsia" w:eastAsiaTheme="minorEastAsia" w:cstheme="minorEastAsia"/>
          <w:sz w:val="24"/>
          <w:szCs w:val="24"/>
        </w:rPr>
        <w:t>制定工作制度和要求，严格落实</w:t>
      </w:r>
      <w:r>
        <w:rPr>
          <w:rFonts w:hint="eastAsia" w:asciiTheme="minorEastAsia" w:hAnsiTheme="minorEastAsia" w:eastAsiaTheme="minorEastAsia" w:cstheme="minorEastAsia"/>
          <w:sz w:val="24"/>
          <w:szCs w:val="24"/>
          <w:lang w:val="en-US" w:eastAsia="zh-CN"/>
        </w:rPr>
        <w:t>医院</w:t>
      </w:r>
      <w:r>
        <w:rPr>
          <w:rFonts w:hint="eastAsia" w:asciiTheme="minorEastAsia" w:hAnsiTheme="minorEastAsia" w:eastAsiaTheme="minorEastAsia" w:cstheme="minorEastAsia"/>
          <w:sz w:val="24"/>
          <w:szCs w:val="24"/>
        </w:rPr>
        <w:t>院感制定相关工作流程及行业标准规范。在医院</w:t>
      </w:r>
      <w:r>
        <w:rPr>
          <w:rFonts w:hint="eastAsia" w:asciiTheme="minorEastAsia" w:hAnsiTheme="minorEastAsia" w:eastAsiaTheme="minorEastAsia" w:cstheme="minorEastAsia"/>
          <w:sz w:val="24"/>
          <w:szCs w:val="24"/>
          <w:lang w:val="en-US" w:eastAsia="zh-CN"/>
        </w:rPr>
        <w:t>后勤部</w:t>
      </w:r>
      <w:r>
        <w:rPr>
          <w:rFonts w:hint="eastAsia" w:asciiTheme="minorEastAsia" w:hAnsiTheme="minorEastAsia" w:eastAsiaTheme="minorEastAsia" w:cstheme="minorEastAsia"/>
          <w:sz w:val="24"/>
          <w:szCs w:val="24"/>
        </w:rPr>
        <w:t>的监管下，实施医院内清洁、消毒、</w:t>
      </w:r>
      <w:r>
        <w:rPr>
          <w:rFonts w:hint="eastAsia" w:asciiTheme="minorEastAsia" w:hAnsiTheme="minorEastAsia" w:cstheme="minorEastAsia"/>
          <w:sz w:val="24"/>
          <w:szCs w:val="24"/>
          <w:lang w:val="en-US" w:eastAsia="zh-CN"/>
        </w:rPr>
        <w:t>四害防治</w:t>
      </w:r>
      <w:r>
        <w:rPr>
          <w:rFonts w:hint="eastAsia" w:asciiTheme="minorEastAsia" w:hAnsiTheme="minorEastAsia" w:eastAsiaTheme="minorEastAsia" w:cstheme="minorEastAsia"/>
          <w:sz w:val="24"/>
          <w:szCs w:val="24"/>
        </w:rPr>
        <w:t>、维修、维护保养等方面的后勤服务工作。</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.在项目期间，为确保管理的连续性，中标人不得随意更换本项目</w:t>
      </w:r>
      <w:r>
        <w:rPr>
          <w:rFonts w:hint="eastAsia" w:asciiTheme="minorEastAsia" w:hAnsiTheme="minorEastAsia" w:eastAsiaTheme="minorEastAsia" w:cstheme="minorEastAsia"/>
          <w:sz w:val="24"/>
          <w:szCs w:val="24"/>
          <w:lang w:val="en-US" w:eastAsia="zh-CN"/>
        </w:rPr>
        <w:t>人</w:t>
      </w:r>
      <w:r>
        <w:rPr>
          <w:rFonts w:hint="eastAsia" w:asciiTheme="minorEastAsia" w:hAnsiTheme="minorEastAsia" w:cstheme="minorEastAsia"/>
          <w:sz w:val="24"/>
          <w:szCs w:val="24"/>
          <w:lang w:val="en-US" w:eastAsia="zh-CN"/>
        </w:rPr>
        <w:t>员</w:t>
      </w:r>
      <w:r>
        <w:rPr>
          <w:rFonts w:hint="eastAsia" w:asciiTheme="minorEastAsia" w:hAnsiTheme="minorEastAsia" w:eastAsiaTheme="minorEastAsia" w:cstheme="minorEastAsia"/>
          <w:sz w:val="24"/>
          <w:szCs w:val="24"/>
        </w:rPr>
        <w:t>，如果需要更换时，需经采购人同意</w:t>
      </w:r>
      <w:r>
        <w:rPr>
          <w:rFonts w:hint="eastAsia" w:asciiTheme="minorEastAsia" w:hAnsiTheme="minorEastAsia" w:cstheme="minorEastAsia"/>
          <w:sz w:val="24"/>
          <w:szCs w:val="24"/>
          <w:lang w:eastAsia="zh-CN"/>
        </w:rPr>
        <w:t>后方可</w:t>
      </w:r>
      <w:r>
        <w:rPr>
          <w:rFonts w:hint="eastAsia" w:asciiTheme="minorEastAsia" w:hAnsiTheme="minorEastAsia" w:eastAsiaTheme="minorEastAsia" w:cstheme="minorEastAsia"/>
          <w:sz w:val="24"/>
          <w:szCs w:val="24"/>
        </w:rPr>
        <w:t>更换。采购人提出书面换人要求时，中标人应在一周内完成人员的更换；如遇特殊情况，中标人提供书面说明，由双方协商制定；如中标人需要对已投入的服务人员进行更换，须经采购人书面同意方可更换。</w:t>
      </w:r>
      <w:r>
        <w:rPr>
          <w:rFonts w:hint="eastAsia" w:asciiTheme="minorEastAsia" w:hAnsiTheme="minorEastAsia" w:eastAsiaTheme="minorEastAsia" w:cstheme="minorEastAsia"/>
          <w:b/>
          <w:bCs/>
          <w:color w:val="FF0000"/>
          <w:sz w:val="24"/>
          <w:szCs w:val="24"/>
        </w:rPr>
        <w:t>（响应文件中需提供承诺函并加盖公章）</w:t>
      </w:r>
    </w:p>
    <w:p>
      <w:pPr>
        <w:numPr>
          <w:numId w:val="0"/>
        </w:num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中标人应建立员工培训考核制度和培训方案，培训考核内容应包括：相关工种行业标准、消毒隔离相关知识、标准预防、职业暴露的处理、医疗垃圾处理、普法教育、安全生产等，服务人员100%经过岗前培训考核合格才能上岗。</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t>.中标人在服务中所发生的人员安全事故（包括人员滑倒、擦伤等）、交通事故</w:t>
      </w:r>
      <w:r>
        <w:rPr>
          <w:rFonts w:hint="eastAsia" w:asciiTheme="minorEastAsia" w:hAnsiTheme="minorEastAsia" w:cstheme="minorEastAsia"/>
          <w:sz w:val="24"/>
          <w:szCs w:val="24"/>
          <w:lang w:eastAsia="zh-CN"/>
        </w:rPr>
        <w:t>，以及</w:t>
      </w:r>
      <w:r>
        <w:rPr>
          <w:rFonts w:hint="eastAsia" w:asciiTheme="minorEastAsia" w:hAnsiTheme="minorEastAsia" w:eastAsiaTheme="minorEastAsia" w:cstheme="minorEastAsia"/>
          <w:sz w:val="24"/>
          <w:szCs w:val="24"/>
        </w:rPr>
        <w:t>不按要求防护造成感染疾病、不按操作规程发生的职业暴露等安全事故责任由中标人自行依法承担责任；</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0</w:t>
      </w:r>
      <w:r>
        <w:rPr>
          <w:rFonts w:hint="eastAsia" w:asciiTheme="minorEastAsia" w:hAnsiTheme="minorEastAsia" w:eastAsiaTheme="minorEastAsia" w:cstheme="minorEastAsia"/>
          <w:sz w:val="24"/>
          <w:szCs w:val="24"/>
        </w:rPr>
        <w:t>.人员录用事宜参与权与指挥权：采购人对一些重要岗位的设置、人员录用与管理，一些重要的管理决策事项有直接参与权与审批权。在处理特殊事件和紧急、突发事故时，采购人对中标人的人员有直接指挥权。中标人对所录用人员要严格审查，保证录用人员没有治安处罚和刑事犯罪记录、具备上岗条件。中标人要依法纳税，要按规定为录用人员缴纳社保。</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.因中标人违反《中华人民共和国劳动法》等法律法规而造成采购人的连带责任和损失全部由中标人承担。</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服务人员人身安全责任：中标人需与采购人签订安全生产责任书；中标人为本项目的安全生产第一责任人。中标人派驻的服务人员应遵守安全操作规章制度，若发生人身伤害等工伤事故，因中标人（或其服务人员个人）过失而造成的损失（如财产损失、仪器设备损坏、人员伤亡等），由中标人依法承担相应责任。</w:t>
      </w:r>
      <w:r>
        <w:rPr>
          <w:rFonts w:hint="eastAsia" w:asciiTheme="minorEastAsia" w:hAnsiTheme="minorEastAsia" w:eastAsiaTheme="minorEastAsia" w:cstheme="minorEastAsia"/>
          <w:color w:val="FF0000"/>
          <w:sz w:val="24"/>
          <w:szCs w:val="24"/>
        </w:rPr>
        <w:t>（响应文件中需提供承诺函并加盖公章）</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.制订规则制度：中标人须在合同实施后两个月内，结合医院实际，建立及落实各类服务人员的服务规范标准、工作流程、规章制度及各类人员岗位职责，交采购人审核及备案保存，并在中标人办公区域上墙。</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.中标人各服务项目应建立停水停电</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台风</w:t>
      </w:r>
      <w:r>
        <w:rPr>
          <w:rFonts w:hint="eastAsia" w:asciiTheme="minorEastAsia" w:hAnsiTheme="minorEastAsia" w:eastAsiaTheme="minorEastAsia" w:cstheme="minorEastAsia"/>
          <w:sz w:val="24"/>
          <w:szCs w:val="24"/>
        </w:rPr>
        <w:t>应急预案并组织演练，有培训和演练记录，确保员工能熟练掌握突发事件的应急处理方法，应对措施得当。中标人须每季度对员工进行培训和演练并进行记录，特别是新入职员工，必须通过培训与考核合格（考核结果需采购人进行确认）才能上岗，采购人采取不定期抽查资料，询问员工对各类突发事件处理能力进行评价。</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.中标人负责协助医院</w:t>
      </w:r>
      <w:r>
        <w:rPr>
          <w:rFonts w:hint="eastAsia" w:asciiTheme="minorEastAsia" w:hAnsiTheme="minorEastAsia" w:eastAsiaTheme="minorEastAsia" w:cstheme="minorEastAsia"/>
          <w:sz w:val="24"/>
          <w:szCs w:val="24"/>
          <w:lang w:val="en-US" w:eastAsia="zh-CN"/>
        </w:rPr>
        <w:t>做</w:t>
      </w:r>
      <w:r>
        <w:rPr>
          <w:rFonts w:hint="eastAsia" w:asciiTheme="minorEastAsia" w:hAnsiTheme="minorEastAsia" w:cstheme="minorEastAsia"/>
          <w:sz w:val="24"/>
          <w:szCs w:val="24"/>
          <w:lang w:val="en-US" w:eastAsia="zh-CN"/>
        </w:rPr>
        <w:t>老人</w:t>
      </w:r>
      <w:r>
        <w:rPr>
          <w:rFonts w:hint="eastAsia" w:asciiTheme="minorEastAsia" w:hAnsiTheme="minorEastAsia" w:eastAsiaTheme="minorEastAsia" w:cstheme="minorEastAsia"/>
          <w:sz w:val="24"/>
          <w:szCs w:val="24"/>
          <w:lang w:val="en-US" w:eastAsia="zh-CN"/>
        </w:rPr>
        <w:t>后事处理</w:t>
      </w:r>
      <w:r>
        <w:rPr>
          <w:rFonts w:hint="eastAsia" w:asciiTheme="minorEastAsia" w:hAnsiTheme="minorEastAsia" w:eastAsiaTheme="minorEastAsia" w:cstheme="minorEastAsia"/>
          <w:sz w:val="24"/>
          <w:szCs w:val="24"/>
        </w:rPr>
        <w:t>工作，负责将遗体从</w:t>
      </w:r>
      <w:r>
        <w:rPr>
          <w:rFonts w:hint="eastAsia" w:asciiTheme="minorEastAsia" w:hAnsiTheme="minorEastAsia" w:eastAsiaTheme="minorEastAsia" w:cstheme="minorEastAsia"/>
          <w:sz w:val="24"/>
          <w:szCs w:val="24"/>
          <w:lang w:val="en-US" w:eastAsia="zh-CN"/>
        </w:rPr>
        <w:t>医院转运出岛</w:t>
      </w:r>
      <w:r>
        <w:rPr>
          <w:rFonts w:hint="eastAsia" w:asciiTheme="minorEastAsia" w:hAnsiTheme="minorEastAsia" w:eastAsiaTheme="minorEastAsia" w:cstheme="minorEastAsia"/>
          <w:sz w:val="24"/>
          <w:szCs w:val="24"/>
        </w:rPr>
        <w:t>，核对转出遗体信息核对，确保信息准确无误；不得收取或索要死者家属的礼品和金钱等。如发生关于遗体保管、运输、信息核对错误、向家属索要钱财等事件或投诉事件，对个人及公司予以相应的处罚，情节严重的予以加倍处罚。</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中标人须在中标通知书发出后30天内按采购需求岗位要求配备服务人员服务本项目，并向采购人提供服务人员相关资料，包括人员名单、劳动合同、人员安排表、人员相关证书等进行备案（复印件留存）。若逾期未配备服务人员服务本项目，将视为中标人拒签合同，中标人须赔偿由此给采购人造成的损失。同时采购人可以依据《中华人民共和国政府采购法实施条例》第四十九条的规定，按照评标报告推荐的中标候选人名单排序，确定下一候选人为中标人，也可以重新开展政府采购活动。（投标文件中需提供承诺函并加盖公章）</w:t>
      </w:r>
    </w:p>
    <w:p>
      <w:pPr>
        <w:numPr>
          <w:numId w:val="0"/>
        </w:num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17.</w:t>
      </w:r>
      <w:r>
        <w:rPr>
          <w:rFonts w:hint="eastAsia" w:asciiTheme="minorEastAsia" w:hAnsiTheme="minorEastAsia" w:eastAsiaTheme="minorEastAsia" w:cstheme="minorEastAsia"/>
          <w:sz w:val="24"/>
          <w:szCs w:val="24"/>
        </w:rPr>
        <w:t>项目</w:t>
      </w:r>
      <w:r>
        <w:rPr>
          <w:rFonts w:hint="eastAsia" w:asciiTheme="minorEastAsia" w:hAnsiTheme="minorEastAsia" w:cstheme="minorEastAsia"/>
          <w:sz w:val="24"/>
          <w:szCs w:val="24"/>
          <w:lang w:val="en-US" w:eastAsia="zh-CN"/>
        </w:rPr>
        <w:t>负责人</w:t>
      </w:r>
      <w:r>
        <w:rPr>
          <w:rFonts w:hint="eastAsia" w:asciiTheme="minorEastAsia" w:hAnsiTheme="minorEastAsia" w:eastAsiaTheme="minorEastAsia" w:cstheme="minorEastAsia"/>
          <w:sz w:val="24"/>
          <w:szCs w:val="24"/>
        </w:rPr>
        <w:t>需按合同履约服务时间提前15天进场熟悉医院环境、工作流程等，为顺利交接做好准备工作。</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服务期满后，中标人应与下一标的服务期的中标人进行工作交接（服务期内的所有资料必须一同进行转交），确保有序入场、撤场以及新旧单位的安全平稳过渡。如中标人撤场时出现不配合撤场、蓄意破坏设施、隐瞒等情况，中标人须承担因此造成的赔偿及后果，否则采购人有权根据影响程度对中标人进行处罚或报警处理。</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19</w:t>
      </w:r>
      <w:r>
        <w:rPr>
          <w:rFonts w:hint="eastAsia" w:asciiTheme="minorEastAsia" w:hAnsiTheme="minorEastAsia" w:eastAsiaTheme="minorEastAsia" w:cstheme="minorEastAsia"/>
          <w:sz w:val="24"/>
          <w:szCs w:val="24"/>
        </w:rPr>
        <w:t>.中标人自行负责提供必要的办公设备及办公耗材，包括但不限电脑、打印机、复印机、办公耗材等。属于中标人的办公设备设施维护由中标人自行承担。</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val="en-US" w:eastAsia="zh-CN"/>
        </w:rPr>
        <w:t>0</w:t>
      </w:r>
      <w:r>
        <w:rPr>
          <w:rFonts w:hint="eastAsia" w:asciiTheme="minorEastAsia" w:hAnsiTheme="minorEastAsia" w:eastAsiaTheme="minorEastAsia" w:cstheme="minorEastAsia"/>
          <w:sz w:val="24"/>
          <w:szCs w:val="24"/>
        </w:rPr>
        <w:t>.中标人主动思考和响应：中标人在做好工作的同时，有责任向采购人提供合理化建议，以提高管理效率和管理质量。</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.前服务员工优先原则：在同等条件下，采购人有权要求中标人依法留用采购人认可的前物业管理公司管理人员或员工，也有权对不合格的前物业管理公司管理人员或员工拒绝留用。</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中标人须认真配合采购人开展院内各项节能降耗工作，参与医院节能降耗方案的制定与实施，提供专业的技术支持和建议。监测和分析医院能耗数据，提出针对性的节能措施和改进建议。提升能源利用效率，降低能耗成本，如：优化仪器设备使用的能耗，安装节能器具、加强日常巡查及维护保养等。</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.采购人原则上不提供办公场所给中标人使用。工作场所的清洁卫生由中标人自行负责。</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.采购人与服务人员签订用工合同时，采用广东省人力资源和社会保障厅印制的广东省职工劳动合同版本。</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保密规定：中标人应当对涉及采购人的信息严格保密，任何人不得向他人或机构透露、传播或复制医院患者及其亲属的个人信息、视频图像和医院的监控视频、图像信息等资料，不得擅自改变或破坏中心设备、设施的设置和用途，不得散播对医院不利的言论等。</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.相关保险购买：投标人需给服务人员购买意外保险、第三者责任险，为在物业服务过</w:t>
      </w:r>
      <w:r>
        <w:rPr>
          <w:rFonts w:hint="eastAsia" w:asciiTheme="minorEastAsia" w:hAnsiTheme="minorEastAsia" w:cstheme="minorEastAsia"/>
          <w:sz w:val="24"/>
          <w:szCs w:val="24"/>
          <w:lang w:eastAsia="zh-CN"/>
        </w:rPr>
        <w:t>程中</w:t>
      </w:r>
      <w:r>
        <w:rPr>
          <w:rFonts w:hint="eastAsia" w:asciiTheme="minorEastAsia" w:hAnsiTheme="minorEastAsia" w:eastAsiaTheme="minorEastAsia" w:cstheme="minorEastAsia"/>
          <w:sz w:val="24"/>
          <w:szCs w:val="24"/>
        </w:rPr>
        <w:t>产生的意外提供一定的金钱保障。因超过购买年龄而无法购买国家法律规定的社会保险的人员，为其购买相应的雇主责任险，在合同生效前须将雇主责任险复印件交给采购人备案。</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.中标人所有员工入院服务时都需健康体检合格才能上岗，并将体检报告复印件交给采购人保存。中标人每年须对项目所有工作人员进行健康体检至少1次，体检报告必须提交给采购人进行备案；</w:t>
      </w:r>
      <w:r>
        <w:rPr>
          <w:rFonts w:hint="eastAsia" w:asciiTheme="minorEastAsia" w:hAnsiTheme="minorEastAsia" w:eastAsiaTheme="minorEastAsia" w:cstheme="minorEastAsia"/>
          <w:color w:val="FF0000"/>
          <w:sz w:val="24"/>
          <w:szCs w:val="24"/>
        </w:rPr>
        <w:t>（投标文件中需提供承诺函并加盖公章）</w:t>
      </w:r>
    </w:p>
    <w:p>
      <w:pPr>
        <w:numPr>
          <w:ilvl w:val="0"/>
          <w:numId w:val="0"/>
        </w:numPr>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★三、人员配置及要求（投标文件中需提供承诺函并加盖公章）。</w:t>
      </w:r>
    </w:p>
    <w:p>
      <w:pPr>
        <w:numPr>
          <w:ilvl w:val="0"/>
          <w:numId w:val="0"/>
        </w:numPr>
        <w:ind w:firstLine="480" w:firstLineChars="20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本项目要求总岗位数量为</w:t>
      </w:r>
      <w:r>
        <w:rPr>
          <w:rFonts w:hint="eastAsia" w:asciiTheme="minorEastAsia" w:hAnsiTheme="minorEastAsia" w:eastAsiaTheme="minorEastAsia" w:cstheme="minorEastAsia"/>
          <w:b w:val="0"/>
          <w:bCs w:val="0"/>
          <w:color w:val="auto"/>
          <w:sz w:val="24"/>
          <w:szCs w:val="24"/>
          <w:lang w:val="en-US" w:eastAsia="zh-CN"/>
        </w:rPr>
        <w:t>4</w:t>
      </w:r>
      <w:r>
        <w:rPr>
          <w:rFonts w:hint="eastAsia" w:asciiTheme="minorEastAsia" w:hAnsiTheme="minorEastAsia" w:eastAsiaTheme="minorEastAsia" w:cstheme="minorEastAsia"/>
          <w:b w:val="0"/>
          <w:bCs w:val="0"/>
          <w:color w:val="auto"/>
          <w:sz w:val="24"/>
          <w:szCs w:val="24"/>
        </w:rPr>
        <w:t>个，</w:t>
      </w:r>
      <w:r>
        <w:rPr>
          <w:rFonts w:hint="eastAsia" w:asciiTheme="minorEastAsia" w:hAnsiTheme="minorEastAsia" w:eastAsiaTheme="minorEastAsia" w:cstheme="minorEastAsia"/>
          <w:b w:val="0"/>
          <w:bCs w:val="0"/>
          <w:color w:val="auto"/>
          <w:sz w:val="24"/>
          <w:szCs w:val="24"/>
          <w:lang w:val="en-US" w:eastAsia="zh-CN"/>
        </w:rPr>
        <w:t>另需确定一名</w:t>
      </w:r>
      <w:r>
        <w:rPr>
          <w:rFonts w:hint="eastAsia" w:asciiTheme="minorEastAsia" w:hAnsiTheme="minorEastAsia" w:eastAsiaTheme="minorEastAsia" w:cstheme="minorEastAsia"/>
          <w:b w:val="0"/>
          <w:bCs w:val="0"/>
          <w:color w:val="auto"/>
          <w:spacing w:val="7"/>
          <w:sz w:val="24"/>
          <w:szCs w:val="24"/>
          <w:lang w:val="en-US" w:eastAsia="zh-CN"/>
        </w:rPr>
        <w:t>项目负责人，随时与大茅医院保持沟通，协助医院做好后勤一体化服务事宜</w:t>
      </w:r>
      <w:r>
        <w:rPr>
          <w:rFonts w:hint="eastAsia" w:asciiTheme="minorEastAsia" w:hAnsiTheme="minorEastAsia" w:cstheme="minorEastAsia"/>
          <w:b w:val="0"/>
          <w:bCs w:val="0"/>
          <w:color w:val="auto"/>
          <w:spacing w:val="7"/>
          <w:sz w:val="24"/>
          <w:szCs w:val="24"/>
          <w:lang w:val="en-US" w:eastAsia="zh-CN"/>
        </w:rPr>
        <w:t>（</w:t>
      </w:r>
      <w:r>
        <w:rPr>
          <w:rFonts w:hint="eastAsia" w:asciiTheme="minorEastAsia" w:hAnsiTheme="minorEastAsia" w:eastAsiaTheme="minorEastAsia" w:cstheme="minorEastAsia"/>
          <w:b w:val="0"/>
          <w:bCs w:val="0"/>
          <w:color w:val="auto"/>
          <w:spacing w:val="7"/>
          <w:sz w:val="24"/>
          <w:szCs w:val="24"/>
          <w:lang w:val="en-US" w:eastAsia="zh-CN"/>
        </w:rPr>
        <w:t>该岗位职责包含在总岗位数量中</w:t>
      </w:r>
      <w:r>
        <w:rPr>
          <w:rFonts w:hint="eastAsia" w:asciiTheme="minorEastAsia" w:hAnsiTheme="minorEastAsia" w:cstheme="minorEastAsia"/>
          <w:b w:val="0"/>
          <w:bCs w:val="0"/>
          <w:color w:val="auto"/>
          <w:spacing w:val="7"/>
          <w:sz w:val="24"/>
          <w:szCs w:val="24"/>
          <w:lang w:val="en-US" w:eastAsia="zh-CN"/>
        </w:rPr>
        <w:t>）</w:t>
      </w:r>
      <w:r>
        <w:rPr>
          <w:rFonts w:hint="eastAsia" w:asciiTheme="minorEastAsia" w:hAnsiTheme="minorEastAsia" w:eastAsiaTheme="minorEastAsia" w:cstheme="minorEastAsia"/>
          <w:b w:val="0"/>
          <w:bCs w:val="0"/>
          <w:color w:val="auto"/>
          <w:sz w:val="24"/>
          <w:szCs w:val="24"/>
        </w:rPr>
        <w:t>；保洁员岗位</w:t>
      </w:r>
      <w:r>
        <w:rPr>
          <w:rFonts w:hint="eastAsia" w:asciiTheme="minorEastAsia" w:hAnsiTheme="minorEastAsia" w:eastAsiaTheme="minorEastAsia" w:cstheme="minorEastAsia"/>
          <w:b w:val="0"/>
          <w:bCs w:val="0"/>
          <w:color w:val="auto"/>
          <w:sz w:val="24"/>
          <w:szCs w:val="24"/>
          <w:lang w:val="en-US" w:eastAsia="zh-CN"/>
        </w:rPr>
        <w:t>2</w:t>
      </w:r>
      <w:r>
        <w:rPr>
          <w:rFonts w:hint="eastAsia" w:asciiTheme="minorEastAsia" w:hAnsiTheme="minorEastAsia" w:eastAsiaTheme="minorEastAsia" w:cstheme="minorEastAsia"/>
          <w:b w:val="0"/>
          <w:bCs w:val="0"/>
          <w:color w:val="auto"/>
          <w:sz w:val="24"/>
          <w:szCs w:val="24"/>
        </w:rPr>
        <w:t>个；绿化养护员岗位</w:t>
      </w:r>
      <w:r>
        <w:rPr>
          <w:rFonts w:hint="eastAsia" w:asciiTheme="minorEastAsia" w:hAnsiTheme="minorEastAsia" w:eastAsiaTheme="minorEastAsia" w:cstheme="minorEastAsia"/>
          <w:b w:val="0"/>
          <w:bCs w:val="0"/>
          <w:color w:val="auto"/>
          <w:sz w:val="24"/>
          <w:szCs w:val="24"/>
          <w:lang w:val="en-US" w:eastAsia="zh-CN"/>
        </w:rPr>
        <w:t>1</w:t>
      </w:r>
      <w:r>
        <w:rPr>
          <w:rFonts w:hint="eastAsia" w:asciiTheme="minorEastAsia" w:hAnsiTheme="minorEastAsia" w:eastAsiaTheme="minorEastAsia" w:cstheme="minorEastAsia"/>
          <w:b w:val="0"/>
          <w:bCs w:val="0"/>
          <w:color w:val="auto"/>
          <w:sz w:val="24"/>
          <w:szCs w:val="24"/>
        </w:rPr>
        <w:t>个；维修员岗位</w:t>
      </w:r>
      <w:r>
        <w:rPr>
          <w:rFonts w:hint="eastAsia" w:asciiTheme="minorEastAsia" w:hAnsiTheme="minorEastAsia" w:eastAsiaTheme="minorEastAsia" w:cstheme="minorEastAsia"/>
          <w:b w:val="0"/>
          <w:bCs w:val="0"/>
          <w:color w:val="auto"/>
          <w:sz w:val="24"/>
          <w:szCs w:val="24"/>
          <w:lang w:val="en-US" w:eastAsia="zh-CN"/>
        </w:rPr>
        <w:t>1</w:t>
      </w:r>
      <w:r>
        <w:rPr>
          <w:rFonts w:hint="eastAsia" w:asciiTheme="minorEastAsia" w:hAnsiTheme="minorEastAsia" w:eastAsiaTheme="minorEastAsia" w:cstheme="minorEastAsia"/>
          <w:b w:val="0"/>
          <w:bCs w:val="0"/>
          <w:color w:val="auto"/>
          <w:sz w:val="24"/>
          <w:szCs w:val="24"/>
        </w:rPr>
        <w:t>个。（以上岗位和岗位数为计划数量，采购人可根据医院发展、上级下达的任务指标和突发公共卫生应急需要等对岗位人员配备需求内容作适当增减调整，具体由双方协商确定）</w:t>
      </w:r>
    </w:p>
    <w:p>
      <w:pPr>
        <w:numPr>
          <w:ilvl w:val="0"/>
          <w:numId w:val="0"/>
        </w:numPr>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1.岗位要求与人员配备</w:t>
      </w:r>
    </w:p>
    <w:p>
      <w:pPr>
        <w:numPr>
          <w:ilvl w:val="0"/>
          <w:numId w:val="0"/>
        </w:num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color w:val="auto"/>
          <w:sz w:val="24"/>
          <w:szCs w:val="24"/>
          <w:lang w:val="en-US" w:eastAsia="zh-CN"/>
        </w:rPr>
        <w:t>负责与大茅医院联系的项目负责</w:t>
      </w:r>
      <w:r>
        <w:rPr>
          <w:rFonts w:hint="eastAsia" w:asciiTheme="minorEastAsia" w:hAnsiTheme="minorEastAsia" w:eastAsiaTheme="minorEastAsia" w:cstheme="minorEastAsia"/>
          <w:b w:val="0"/>
          <w:bCs w:val="0"/>
          <w:color w:val="auto"/>
          <w:sz w:val="24"/>
          <w:szCs w:val="24"/>
        </w:rPr>
        <w:t>人年龄需在53周岁及以下，其他岗位人员男性年龄不超过60岁（含60岁），女性年龄不超过55岁（含55岁），《后勤一体化</w:t>
      </w:r>
      <w:r>
        <w:rPr>
          <w:rFonts w:hint="eastAsia" w:asciiTheme="minorEastAsia" w:hAnsiTheme="minorEastAsia" w:eastAsiaTheme="minorEastAsia" w:cstheme="minorEastAsia"/>
          <w:sz w:val="24"/>
          <w:szCs w:val="24"/>
        </w:rPr>
        <w:t>服务人员岗位明细表》中有特殊要求的，按照明细表要求执行。</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1.1服务人员素质要求：中标人派驻的服务人员要符合“身体健康、行动敏捷、沟通无障碍、遵纪守法，爱岗敬业，无犯罪记录” 的基本要求。</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（1）严格遵守国家法律法规及医院的规章制度。</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（2）遵守社会公德，爱护医院公物，节约用水用电。</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（3）语言要求普通话，满足日常工作正常交流。</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（4）恪守职业道德，维护采购人信誉，不得做出有损采购人信誉的任何行为。</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（5）文明礼貌，工作认真、责任心强，尊重患者，保护患者隐私。</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（6）团结协作，不聚众聊天、不讲粗语、不做私事、不拉帮结派、不吵闹、不打架。</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（7）不擅自拿取、窃用医院公物和</w:t>
      </w:r>
      <w:r>
        <w:rPr>
          <w:rFonts w:hint="eastAsia" w:asciiTheme="minorEastAsia" w:hAnsiTheme="minorEastAsia" w:cstheme="minorEastAsia"/>
          <w:sz w:val="24"/>
          <w:szCs w:val="24"/>
          <w:lang w:val="en-US" w:eastAsia="zh-CN"/>
        </w:rPr>
        <w:t>康复老人</w:t>
      </w:r>
      <w:r>
        <w:rPr>
          <w:rFonts w:hint="eastAsia" w:asciiTheme="minorEastAsia" w:hAnsiTheme="minorEastAsia" w:eastAsiaTheme="minorEastAsia" w:cstheme="minorEastAsia"/>
          <w:sz w:val="24"/>
          <w:szCs w:val="24"/>
        </w:rPr>
        <w:t>或家属个人物品。</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（8）严禁向</w:t>
      </w:r>
      <w:r>
        <w:rPr>
          <w:rFonts w:hint="eastAsia" w:asciiTheme="minorEastAsia" w:hAnsiTheme="minorEastAsia" w:cstheme="minorEastAsia"/>
          <w:sz w:val="24"/>
          <w:szCs w:val="24"/>
          <w:lang w:val="en-US" w:eastAsia="zh-CN"/>
        </w:rPr>
        <w:t>康复老人</w:t>
      </w:r>
      <w:r>
        <w:rPr>
          <w:rFonts w:hint="eastAsia" w:asciiTheme="minorEastAsia" w:hAnsiTheme="minorEastAsia" w:eastAsiaTheme="minorEastAsia" w:cstheme="minorEastAsia"/>
          <w:sz w:val="24"/>
          <w:szCs w:val="24"/>
        </w:rPr>
        <w:t>、家属索取红包、小费、物品及介绍私陪、院外救护、推销药品、保健品、护理耗材等。</w:t>
      </w:r>
    </w:p>
    <w:p>
      <w:pPr>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排岗用工必须符合《中华人民共和国劳动法》的有关要求，并按中山市用工标准签订合同。中标人对其所聘用的全体人员负责，所聘用的全体人员劳动合同应与中标人签订。中标人与其聘用人员之间的一切权利、义务和纠纷由中标人自行负责，与采购人无关。中标人派驻的服务人员在本项目范围内发生违法、违规行为的，所造成一切后果及损失，由中标人承担责任和负责赔偿。</w:t>
      </w:r>
    </w:p>
    <w:p>
      <w:pPr>
        <w:numPr>
          <w:ilvl w:val="0"/>
          <w:numId w:val="0"/>
        </w:numP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3.</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正常</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上班时间：</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每周40小时，具体上班时间与医院协商决定</w:t>
      </w:r>
      <w:r>
        <w:rPr>
          <w:rFonts w:hint="eastAsia" w:asciiTheme="minorEastAsia" w:hAnsiTheme="minorEastAsia" w:cstheme="minorEastAsia"/>
          <w:b w:val="0"/>
          <w:bCs w:val="0"/>
          <w:color w:val="000000" w:themeColor="text1"/>
          <w:sz w:val="24"/>
          <w:szCs w:val="24"/>
          <w:lang w:eastAsia="zh-CN"/>
          <w14:textFill>
            <w14:solidFill>
              <w14:schemeClr w14:val="tx1"/>
            </w14:solidFill>
          </w14:textFill>
        </w:rPr>
        <w:t>（</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如遇突发应急状况，统一由医院安排）</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4.后勤一体化服务人员岗位配置表（根据采购人的实际工作要求计算岗位人数）</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5.如缺岗，按实际缺岗天数扣罚，按照中标人合同岗位报价标准扣罚；</w:t>
      </w:r>
    </w:p>
    <w:p>
      <w:pPr>
        <w:pStyle w:val="2"/>
        <w:spacing w:before="154" w:line="326" w:lineRule="auto"/>
        <w:ind w:right="22" w:firstLine="1785" w:firstLineChars="700"/>
        <w:rPr>
          <w:rFonts w:hint="eastAsia" w:asciiTheme="minorEastAsia" w:hAnsiTheme="minorEastAsia" w:eastAsiaTheme="minorEastAsia" w:cstheme="minorEastAsia"/>
          <w:b/>
          <w:bCs/>
          <w:spacing w:val="7"/>
          <w:sz w:val="24"/>
          <w:szCs w:val="24"/>
          <w:lang w:eastAsia="zh-CN"/>
        </w:rPr>
      </w:pPr>
      <w:r>
        <w:rPr>
          <w:rFonts w:hint="eastAsia" w:asciiTheme="minorEastAsia" w:hAnsiTheme="minorEastAsia" w:eastAsiaTheme="minorEastAsia" w:cstheme="minorEastAsia"/>
          <w:b/>
          <w:bCs/>
          <w:spacing w:val="7"/>
          <w:sz w:val="24"/>
          <w:szCs w:val="24"/>
          <w:lang w:val="en-US" w:eastAsia="zh-CN"/>
        </w:rPr>
        <w:t>大茅医院后勤一体化</w:t>
      </w:r>
      <w:r>
        <w:rPr>
          <w:rFonts w:hint="eastAsia" w:asciiTheme="minorEastAsia" w:hAnsiTheme="minorEastAsia" w:eastAsiaTheme="minorEastAsia" w:cstheme="minorEastAsia"/>
          <w:b/>
          <w:bCs/>
          <w:spacing w:val="7"/>
          <w:sz w:val="24"/>
          <w:szCs w:val="24"/>
        </w:rPr>
        <w:t>服务人员岗位</w:t>
      </w:r>
      <w:r>
        <w:rPr>
          <w:rFonts w:hint="eastAsia" w:asciiTheme="minorEastAsia" w:hAnsiTheme="minorEastAsia" w:eastAsiaTheme="minorEastAsia" w:cstheme="minorEastAsia"/>
          <w:b/>
          <w:bCs/>
          <w:spacing w:val="7"/>
          <w:sz w:val="24"/>
          <w:szCs w:val="24"/>
          <w:lang w:val="en-US" w:eastAsia="zh-CN"/>
        </w:rPr>
        <w:t>明细</w:t>
      </w:r>
      <w:r>
        <w:rPr>
          <w:rFonts w:hint="eastAsia" w:asciiTheme="minorEastAsia" w:hAnsiTheme="minorEastAsia" w:eastAsiaTheme="minorEastAsia" w:cstheme="minorEastAsia"/>
          <w:b/>
          <w:bCs/>
          <w:spacing w:val="7"/>
          <w:sz w:val="24"/>
          <w:szCs w:val="24"/>
        </w:rPr>
        <w:t>表</w:t>
      </w:r>
    </w:p>
    <w:tbl>
      <w:tblPr>
        <w:tblStyle w:val="4"/>
        <w:tblW w:w="90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111"/>
        <w:gridCol w:w="734"/>
        <w:gridCol w:w="1666"/>
        <w:gridCol w:w="3810"/>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655"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序号</w:t>
            </w:r>
          </w:p>
        </w:tc>
        <w:tc>
          <w:tcPr>
            <w:tcW w:w="1111"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岗位名称</w:t>
            </w:r>
          </w:p>
        </w:tc>
        <w:tc>
          <w:tcPr>
            <w:tcW w:w="734"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岗位数</w:t>
            </w:r>
          </w:p>
        </w:tc>
        <w:tc>
          <w:tcPr>
            <w:tcW w:w="1666"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负责区域</w:t>
            </w:r>
          </w:p>
        </w:tc>
        <w:tc>
          <w:tcPr>
            <w:tcW w:w="3810"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工作职责</w:t>
            </w:r>
          </w:p>
        </w:tc>
        <w:tc>
          <w:tcPr>
            <w:tcW w:w="1033" w:type="dxa"/>
            <w:noWrap w:val="0"/>
            <w:vAlign w:val="center"/>
          </w:tcPr>
          <w:p>
            <w:pPr>
              <w:jc w:val="both"/>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岗位要求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2" w:hRule="atLeast"/>
        </w:trPr>
        <w:tc>
          <w:tcPr>
            <w:tcW w:w="655" w:type="dxa"/>
            <w:noWrap w:val="0"/>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p>
        </w:tc>
        <w:tc>
          <w:tcPr>
            <w:tcW w:w="1111"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保洁A岗位</w:t>
            </w:r>
          </w:p>
        </w:tc>
        <w:tc>
          <w:tcPr>
            <w:tcW w:w="734" w:type="dxa"/>
            <w:noWrap w:val="0"/>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p>
        </w:tc>
        <w:tc>
          <w:tcPr>
            <w:tcW w:w="1666" w:type="dxa"/>
            <w:noWrap w:val="0"/>
            <w:vAlign w:val="center"/>
          </w:tcPr>
          <w:p>
            <w:pPr>
              <w:jc w:val="both"/>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1号码头用房、两层楼保障用房、微型消防站、展览馆、配电房、医疗用房、医疗用房公卫洗手间、牙科诊室、第1幢宿舍，以及1号码头到第1</w:t>
            </w:r>
            <w:r>
              <w:rPr>
                <w:rFonts w:hint="eastAsia" w:asciiTheme="minorEastAsia" w:hAnsiTheme="minorEastAsia" w:cstheme="minorEastAsia"/>
                <w:color w:val="auto"/>
                <w:sz w:val="24"/>
                <w:szCs w:val="24"/>
                <w:vertAlign w:val="baseline"/>
                <w:lang w:val="en-US" w:eastAsia="zh-CN"/>
              </w:rPr>
              <w:t>幢</w:t>
            </w:r>
            <w:r>
              <w:rPr>
                <w:rFonts w:hint="eastAsia" w:asciiTheme="minorEastAsia" w:hAnsiTheme="minorEastAsia" w:eastAsiaTheme="minorEastAsia" w:cstheme="minorEastAsia"/>
                <w:color w:val="auto"/>
                <w:sz w:val="24"/>
                <w:szCs w:val="24"/>
                <w:vertAlign w:val="baseline"/>
                <w:lang w:val="en-US" w:eastAsia="zh-CN"/>
              </w:rPr>
              <w:t>宿舍的主干道卫生</w:t>
            </w:r>
          </w:p>
        </w:tc>
        <w:tc>
          <w:tcPr>
            <w:tcW w:w="3810" w:type="dxa"/>
            <w:noWrap w:val="0"/>
            <w:vAlign w:val="center"/>
          </w:tcPr>
          <w:p>
            <w:pPr>
              <w:jc w:val="both"/>
              <w:rPr>
                <w:rFonts w:hint="default"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负责区域内环境卫生包干</w:t>
            </w:r>
            <w:r>
              <w:rPr>
                <w:rFonts w:hint="eastAsia" w:asciiTheme="minorEastAsia" w:hAnsiTheme="minorEastAsia" w:cstheme="minorEastAsia"/>
                <w:color w:val="auto"/>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每天不少于1次对区域内垃圾</w:t>
            </w:r>
            <w:r>
              <w:rPr>
                <w:rFonts w:hint="eastAsia" w:asciiTheme="minorEastAsia" w:hAnsiTheme="minorEastAsia" w:cstheme="minorEastAsia"/>
                <w:sz w:val="24"/>
                <w:szCs w:val="24"/>
                <w:vertAlign w:val="baseline"/>
                <w:lang w:val="en-US" w:eastAsia="zh-CN"/>
              </w:rPr>
              <w:t>与垃圾</w:t>
            </w:r>
            <w:r>
              <w:rPr>
                <w:rFonts w:hint="eastAsia" w:asciiTheme="minorEastAsia" w:hAnsiTheme="minorEastAsia" w:eastAsiaTheme="minorEastAsia" w:cstheme="minorEastAsia"/>
                <w:sz w:val="24"/>
                <w:szCs w:val="24"/>
                <w:vertAlign w:val="baseline"/>
                <w:lang w:val="en-US" w:eastAsia="zh-CN"/>
              </w:rPr>
              <w:t>桶进行清洁</w:t>
            </w: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每周不少于1次对排水渠、沙井清理</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color w:val="auto"/>
                <w:sz w:val="24"/>
                <w:szCs w:val="24"/>
                <w:vertAlign w:val="baseline"/>
                <w:lang w:val="en-US" w:eastAsia="zh-CN"/>
              </w:rPr>
              <w:t>按保洁工作流程和周计划内容完成，卫生符合医院保洁要求</w:t>
            </w:r>
            <w:r>
              <w:rPr>
                <w:rFonts w:hint="eastAsia" w:asciiTheme="minorEastAsia" w:hAnsiTheme="minorEastAsia" w:cstheme="minorEastAsia"/>
                <w:color w:val="auto"/>
                <w:sz w:val="24"/>
                <w:szCs w:val="24"/>
                <w:vertAlign w:val="baseline"/>
                <w:lang w:val="en-US" w:eastAsia="zh-CN"/>
              </w:rPr>
              <w:t>；3、</w:t>
            </w:r>
            <w:r>
              <w:rPr>
                <w:rFonts w:hint="eastAsia" w:asciiTheme="minorEastAsia" w:hAnsiTheme="minorEastAsia" w:eastAsiaTheme="minorEastAsia" w:cstheme="minorEastAsia"/>
                <w:sz w:val="24"/>
                <w:szCs w:val="24"/>
                <w:vertAlign w:val="baseline"/>
                <w:lang w:val="en-US" w:eastAsia="zh-CN"/>
              </w:rPr>
              <w:t>负责区域内医疗垃圾</w:t>
            </w:r>
            <w:r>
              <w:rPr>
                <w:rFonts w:hint="eastAsia" w:asciiTheme="minorEastAsia" w:hAnsiTheme="minorEastAsia" w:cstheme="minorEastAsia"/>
                <w:sz w:val="24"/>
                <w:szCs w:val="24"/>
                <w:vertAlign w:val="baseline"/>
                <w:lang w:val="en-US" w:eastAsia="zh-CN"/>
              </w:rPr>
              <w:t>清理</w:t>
            </w:r>
            <w:r>
              <w:rPr>
                <w:rFonts w:hint="eastAsia" w:asciiTheme="minorEastAsia" w:hAnsiTheme="minorEastAsia" w:eastAsiaTheme="minorEastAsia" w:cstheme="minorEastAsia"/>
                <w:sz w:val="24"/>
                <w:szCs w:val="24"/>
                <w:vertAlign w:val="baseline"/>
                <w:lang w:val="en-US" w:eastAsia="zh-CN"/>
              </w:rPr>
              <w:t>、清洁消毒、院感防控工作。</w:t>
            </w:r>
            <w:r>
              <w:rPr>
                <w:rFonts w:hint="eastAsia" w:asciiTheme="minorEastAsia" w:hAnsiTheme="minorEastAsia" w:cstheme="minorEastAsia"/>
                <w:color w:val="auto"/>
                <w:sz w:val="24"/>
                <w:szCs w:val="24"/>
                <w:vertAlign w:val="baseline"/>
                <w:lang w:val="en-US" w:eastAsia="zh-CN"/>
              </w:rPr>
              <w:t>4、</w:t>
            </w:r>
            <w:r>
              <w:rPr>
                <w:rFonts w:hint="eastAsia" w:asciiTheme="minorEastAsia" w:hAnsiTheme="minorEastAsia" w:eastAsiaTheme="minorEastAsia" w:cstheme="minorEastAsia"/>
                <w:sz w:val="24"/>
                <w:szCs w:val="24"/>
                <w:vertAlign w:val="baseline"/>
                <w:lang w:val="en-US" w:eastAsia="zh-CN"/>
              </w:rPr>
              <w:t>负责区域内生活垃圾和医疗垃圾转运工作；</w:t>
            </w:r>
            <w:r>
              <w:rPr>
                <w:rFonts w:hint="eastAsia" w:asciiTheme="minorEastAsia" w:hAnsiTheme="minorEastAsia" w:cstheme="minorEastAsia"/>
                <w:sz w:val="24"/>
                <w:szCs w:val="24"/>
                <w:vertAlign w:val="baseline"/>
                <w:lang w:val="en-US" w:eastAsia="zh-CN"/>
              </w:rPr>
              <w:t>5、定期清洗水源，包括生活用水1号水井和山坡水箱（频率一年两次）、山泉水水井和水箱（频率一年两次）、生活用水2号水井和山坡水箱（频率一年两次）</w:t>
            </w:r>
          </w:p>
        </w:tc>
        <w:tc>
          <w:tcPr>
            <w:tcW w:w="1033" w:type="dxa"/>
            <w:noWrap w:val="0"/>
            <w:vAlign w:val="top"/>
          </w:tcPr>
          <w:p>
            <w:pPr>
              <w:jc w:val="both"/>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noWrap w:val="0"/>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w:t>
            </w:r>
          </w:p>
        </w:tc>
        <w:tc>
          <w:tcPr>
            <w:tcW w:w="1111"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保洁B岗位</w:t>
            </w:r>
          </w:p>
        </w:tc>
        <w:tc>
          <w:tcPr>
            <w:tcW w:w="734" w:type="dxa"/>
            <w:noWrap w:val="0"/>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p>
        </w:tc>
        <w:tc>
          <w:tcPr>
            <w:tcW w:w="1666" w:type="dxa"/>
            <w:noWrap w:val="0"/>
            <w:vAlign w:val="center"/>
          </w:tcPr>
          <w:p>
            <w:pPr>
              <w:jc w:val="both"/>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文化室、文化室后门区域卫生、文化室公卫洗手间、第2、3幢宿舍、2、3幢间保障用房、文化室至2号码头主干道（包含2和3幢区域内卫生）</w:t>
            </w:r>
          </w:p>
        </w:tc>
        <w:tc>
          <w:tcPr>
            <w:tcW w:w="3810" w:type="dxa"/>
            <w:noWrap w:val="0"/>
            <w:vAlign w:val="center"/>
          </w:tcPr>
          <w:p>
            <w:pPr>
              <w:jc w:val="both"/>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负责区域内环境卫生包干</w:t>
            </w:r>
            <w:r>
              <w:rPr>
                <w:rFonts w:hint="eastAsia" w:asciiTheme="minorEastAsia" w:hAnsiTheme="minorEastAsia" w:cstheme="minorEastAsia"/>
                <w:color w:val="auto"/>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每天不少于1次对区域内垃圾</w:t>
            </w:r>
            <w:r>
              <w:rPr>
                <w:rFonts w:hint="eastAsia" w:asciiTheme="minorEastAsia" w:hAnsiTheme="minorEastAsia" w:cstheme="minorEastAsia"/>
                <w:sz w:val="24"/>
                <w:szCs w:val="24"/>
                <w:vertAlign w:val="baseline"/>
                <w:lang w:val="en-US" w:eastAsia="zh-CN"/>
              </w:rPr>
              <w:t>与垃圾</w:t>
            </w:r>
            <w:r>
              <w:rPr>
                <w:rFonts w:hint="eastAsia" w:asciiTheme="minorEastAsia" w:hAnsiTheme="minorEastAsia" w:eastAsiaTheme="minorEastAsia" w:cstheme="minorEastAsia"/>
                <w:sz w:val="24"/>
                <w:szCs w:val="24"/>
                <w:vertAlign w:val="baseline"/>
                <w:lang w:val="en-US" w:eastAsia="zh-CN"/>
              </w:rPr>
              <w:t>桶进行清洁</w:t>
            </w: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每周不少于1次对排水渠、沙井清理</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color w:val="auto"/>
                <w:sz w:val="24"/>
                <w:szCs w:val="24"/>
                <w:vertAlign w:val="baseline"/>
                <w:lang w:val="en-US" w:eastAsia="zh-CN"/>
              </w:rPr>
              <w:t>按保洁工作流程和周计划内容完成，卫生符合医院保洁要求</w:t>
            </w:r>
            <w:r>
              <w:rPr>
                <w:rFonts w:hint="eastAsia" w:asciiTheme="minorEastAsia" w:hAnsiTheme="minorEastAsia" w:cstheme="minorEastAsia"/>
                <w:color w:val="auto"/>
                <w:sz w:val="24"/>
                <w:szCs w:val="24"/>
                <w:vertAlign w:val="baseline"/>
                <w:lang w:val="en-US" w:eastAsia="zh-CN"/>
              </w:rPr>
              <w:t>；3、</w:t>
            </w:r>
            <w:r>
              <w:rPr>
                <w:rFonts w:hint="eastAsia" w:asciiTheme="minorEastAsia" w:hAnsiTheme="minorEastAsia" w:eastAsiaTheme="minorEastAsia" w:cstheme="minorEastAsia"/>
                <w:sz w:val="24"/>
                <w:szCs w:val="24"/>
                <w:vertAlign w:val="baseline"/>
                <w:lang w:val="en-US" w:eastAsia="zh-CN"/>
              </w:rPr>
              <w:t>负责区域内医疗垃圾</w:t>
            </w:r>
            <w:r>
              <w:rPr>
                <w:rFonts w:hint="eastAsia" w:asciiTheme="minorEastAsia" w:hAnsiTheme="minorEastAsia" w:cstheme="minorEastAsia"/>
                <w:sz w:val="24"/>
                <w:szCs w:val="24"/>
                <w:vertAlign w:val="baseline"/>
                <w:lang w:val="en-US" w:eastAsia="zh-CN"/>
              </w:rPr>
              <w:t>清理</w:t>
            </w:r>
            <w:r>
              <w:rPr>
                <w:rFonts w:hint="eastAsia" w:asciiTheme="minorEastAsia" w:hAnsiTheme="minorEastAsia" w:eastAsiaTheme="minorEastAsia" w:cstheme="minorEastAsia"/>
                <w:sz w:val="24"/>
                <w:szCs w:val="24"/>
                <w:vertAlign w:val="baseline"/>
                <w:lang w:val="en-US" w:eastAsia="zh-CN"/>
              </w:rPr>
              <w:t>、清洁消毒、院感防控工作。</w:t>
            </w:r>
            <w:r>
              <w:rPr>
                <w:rFonts w:hint="eastAsia" w:asciiTheme="minorEastAsia" w:hAnsiTheme="minorEastAsia" w:cstheme="minorEastAsia"/>
                <w:color w:val="auto"/>
                <w:sz w:val="24"/>
                <w:szCs w:val="24"/>
                <w:vertAlign w:val="baseline"/>
                <w:lang w:val="en-US" w:eastAsia="zh-CN"/>
              </w:rPr>
              <w:t>4、</w:t>
            </w:r>
            <w:r>
              <w:rPr>
                <w:rFonts w:hint="eastAsia" w:asciiTheme="minorEastAsia" w:hAnsiTheme="minorEastAsia" w:eastAsiaTheme="minorEastAsia" w:cstheme="minorEastAsia"/>
                <w:sz w:val="24"/>
                <w:szCs w:val="24"/>
                <w:vertAlign w:val="baseline"/>
                <w:lang w:val="en-US" w:eastAsia="zh-CN"/>
              </w:rPr>
              <w:t>负责区域内生活垃圾和医疗垃圾转运工作；</w:t>
            </w:r>
            <w:r>
              <w:rPr>
                <w:rFonts w:hint="eastAsia" w:asciiTheme="minorEastAsia" w:hAnsiTheme="minorEastAsia" w:cstheme="minorEastAsia"/>
                <w:sz w:val="24"/>
                <w:szCs w:val="24"/>
                <w:vertAlign w:val="baseline"/>
                <w:lang w:val="en-US" w:eastAsia="zh-CN"/>
              </w:rPr>
              <w:t>5、定期清洗水源，包括生活用水1号水井和山坡水箱（频率一年两次）、山泉水水井和水箱（频率一年两次）、生活用水2号水井和山坡水箱（频率一年两次）</w:t>
            </w:r>
          </w:p>
        </w:tc>
        <w:tc>
          <w:tcPr>
            <w:tcW w:w="1033" w:type="dxa"/>
            <w:noWrap w:val="0"/>
            <w:vAlign w:val="top"/>
          </w:tcPr>
          <w:p>
            <w:pPr>
              <w:jc w:val="both"/>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7" w:hRule="atLeast"/>
        </w:trPr>
        <w:tc>
          <w:tcPr>
            <w:tcW w:w="655" w:type="dxa"/>
            <w:noWrap w:val="0"/>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w:t>
            </w:r>
          </w:p>
        </w:tc>
        <w:tc>
          <w:tcPr>
            <w:tcW w:w="1111"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color w:val="auto"/>
                <w:sz w:val="24"/>
                <w:szCs w:val="24"/>
              </w:rPr>
              <w:t>绿化养护员</w:t>
            </w:r>
          </w:p>
        </w:tc>
        <w:tc>
          <w:tcPr>
            <w:tcW w:w="734" w:type="dxa"/>
            <w:noWrap w:val="0"/>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p>
        </w:tc>
        <w:tc>
          <w:tcPr>
            <w:tcW w:w="1666" w:type="dxa"/>
            <w:noWrap w:val="0"/>
            <w:vAlign w:val="center"/>
          </w:tcPr>
          <w:p>
            <w:pPr>
              <w:jc w:val="both"/>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color w:val="auto"/>
                <w:sz w:val="24"/>
                <w:szCs w:val="24"/>
                <w:vertAlign w:val="baseline"/>
                <w:lang w:val="en-US" w:eastAsia="zh-CN"/>
              </w:rPr>
              <w:t>全院</w:t>
            </w:r>
            <w:r>
              <w:rPr>
                <w:rFonts w:hint="eastAsia" w:asciiTheme="minorEastAsia" w:hAnsiTheme="minorEastAsia" w:cstheme="minorEastAsia"/>
                <w:color w:val="auto"/>
                <w:sz w:val="24"/>
                <w:szCs w:val="24"/>
                <w:vertAlign w:val="baseline"/>
                <w:lang w:val="en-US" w:eastAsia="zh-CN"/>
              </w:rPr>
              <w:t>院区范围内</w:t>
            </w:r>
            <w:r>
              <w:rPr>
                <w:rFonts w:hint="eastAsia" w:asciiTheme="minorEastAsia" w:hAnsiTheme="minorEastAsia" w:eastAsiaTheme="minorEastAsia" w:cstheme="minorEastAsia"/>
                <w:sz w:val="24"/>
                <w:szCs w:val="24"/>
                <w:vertAlign w:val="baseline"/>
                <w:lang w:val="en-US" w:eastAsia="zh-CN"/>
              </w:rPr>
              <w:t>绿化养护和四害防治工作</w:t>
            </w:r>
          </w:p>
        </w:tc>
        <w:tc>
          <w:tcPr>
            <w:tcW w:w="3810" w:type="dxa"/>
            <w:noWrap w:val="0"/>
            <w:vAlign w:val="center"/>
          </w:tcPr>
          <w:p>
            <w:pPr>
              <w:jc w:val="both"/>
              <w:rPr>
                <w:rFonts w:hint="eastAsia" w:eastAsia="宋体" w:asciiTheme="minorEastAsia" w:hAnsiTheme="minorEastAsia" w:cstheme="minorEastAsia"/>
                <w:color w:val="auto"/>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负责全院</w:t>
            </w:r>
            <w:r>
              <w:rPr>
                <w:rFonts w:hint="eastAsia" w:asciiTheme="minorEastAsia" w:hAnsiTheme="minorEastAsia" w:cstheme="minorEastAsia"/>
                <w:sz w:val="24"/>
                <w:szCs w:val="24"/>
                <w:vertAlign w:val="baseline"/>
                <w:lang w:val="en-US" w:eastAsia="zh-CN"/>
              </w:rPr>
              <w:t>院区范围内</w:t>
            </w:r>
            <w:r>
              <w:rPr>
                <w:rFonts w:hint="eastAsia" w:asciiTheme="minorEastAsia" w:hAnsiTheme="minorEastAsia" w:eastAsiaTheme="minorEastAsia" w:cstheme="minorEastAsia"/>
                <w:sz w:val="24"/>
                <w:szCs w:val="24"/>
                <w:vertAlign w:val="baseline"/>
                <w:lang w:val="en-US" w:eastAsia="zh-CN"/>
              </w:rPr>
              <w:t>绿化养护，包括浇水、施肥、修剪等工作，确保植物的健康生长。</w:t>
            </w: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sz w:val="24"/>
                <w:szCs w:val="24"/>
                <w:vertAlign w:val="baseline"/>
                <w:lang w:val="en-US" w:eastAsia="zh-CN"/>
              </w:rPr>
              <w:t>负责全院的四害防治工作，包括老鼠、苍蝇、蟑螂、蚊子、白蚁等有害生物消杀</w:t>
            </w:r>
            <w:r>
              <w:rPr>
                <w:rFonts w:hint="eastAsia" w:asciiTheme="minorEastAsia" w:hAnsiTheme="minorEastAsia" w:cstheme="minorEastAsia"/>
                <w:sz w:val="24"/>
                <w:szCs w:val="24"/>
                <w:vertAlign w:val="baseline"/>
                <w:lang w:val="en-US" w:eastAsia="zh-CN"/>
              </w:rPr>
              <w:t>，消杀频率5-10月份，每周不少于1次；11-4月份，每半个月不少于1次；</w:t>
            </w:r>
            <w:r>
              <w:rPr>
                <w:rFonts w:hint="eastAsia" w:asciiTheme="minorEastAsia" w:hAnsiTheme="minorEastAsia" w:eastAsiaTheme="minorEastAsia" w:cstheme="minorEastAsia"/>
                <w:sz w:val="24"/>
                <w:szCs w:val="24"/>
                <w:vertAlign w:val="baseline"/>
                <w:lang w:val="en-US" w:eastAsia="zh-CN"/>
              </w:rPr>
              <w:t>做好卫生基础设施和防鼠防蝇防蚁措施。</w:t>
            </w:r>
            <w:r>
              <w:rPr>
                <w:rFonts w:hint="eastAsia" w:ascii="Times New Roman" w:hAnsi="宋体" w:eastAsia="宋体" w:cs="Times New Roman"/>
                <w:color w:val="000000"/>
                <w:sz w:val="24"/>
                <w:szCs w:val="24"/>
                <w:highlight w:val="none"/>
                <w:lang w:val="en-US" w:eastAsia="zh-CN"/>
              </w:rPr>
              <w:t>配合</w:t>
            </w:r>
            <w:r>
              <w:rPr>
                <w:rFonts w:hint="eastAsia" w:ascii="Times New Roman" w:hAnsi="宋体" w:eastAsia="宋体" w:cs="Times New Roman"/>
                <w:color w:val="000000"/>
                <w:sz w:val="24"/>
                <w:szCs w:val="24"/>
                <w:highlight w:val="none"/>
              </w:rPr>
              <w:t>上级部门下发的关于“四害”防</w:t>
            </w:r>
            <w:r>
              <w:rPr>
                <w:rFonts w:hint="eastAsia" w:ascii="Times New Roman" w:hAnsi="宋体" w:eastAsia="宋体" w:cs="Times New Roman"/>
                <w:color w:val="000000"/>
                <w:sz w:val="24"/>
                <w:szCs w:val="24"/>
                <w:highlight w:val="none"/>
                <w:lang w:val="en-US" w:eastAsia="zh-CN"/>
              </w:rPr>
              <w:t>控</w:t>
            </w:r>
            <w:r>
              <w:rPr>
                <w:rFonts w:hint="eastAsia" w:ascii="Times New Roman" w:hAnsi="宋体" w:eastAsia="宋体" w:cs="Times New Roman"/>
                <w:color w:val="000000"/>
                <w:sz w:val="24"/>
                <w:szCs w:val="24"/>
                <w:highlight w:val="none"/>
              </w:rPr>
              <w:t>文件精神，按时间开展统一紧急消杀防控工作</w:t>
            </w:r>
            <w:r>
              <w:rPr>
                <w:rFonts w:hint="eastAsia" w:ascii="Times New Roman" w:hAnsi="宋体" w:eastAsia="宋体" w:cs="Times New Roman"/>
                <w:color w:val="000000"/>
                <w:sz w:val="24"/>
                <w:szCs w:val="24"/>
                <w:highlight w:val="none"/>
                <w:lang w:eastAsia="zh-CN"/>
              </w:rPr>
              <w:t>。</w:t>
            </w:r>
          </w:p>
        </w:tc>
        <w:tc>
          <w:tcPr>
            <w:tcW w:w="1033" w:type="dxa"/>
            <w:noWrap w:val="0"/>
            <w:vAlign w:val="top"/>
          </w:tcPr>
          <w:p>
            <w:pPr>
              <w:jc w:val="both"/>
              <w:rPr>
                <w:rFonts w:hint="eastAsia" w:asciiTheme="minorEastAsia" w:hAnsiTheme="minorEastAsia" w:eastAsiaTheme="minorEastAsia" w:cstheme="minor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5" w:hRule="atLeast"/>
        </w:trPr>
        <w:tc>
          <w:tcPr>
            <w:tcW w:w="655" w:type="dxa"/>
            <w:noWrap w:val="0"/>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4</w:t>
            </w:r>
          </w:p>
        </w:tc>
        <w:tc>
          <w:tcPr>
            <w:tcW w:w="1111" w:type="dxa"/>
            <w:noWrap w:val="0"/>
            <w:vAlign w:val="center"/>
          </w:tcPr>
          <w:p>
            <w:pPr>
              <w:jc w:val="center"/>
              <w:rPr>
                <w:rFonts w:hint="eastAsia" w:asciiTheme="minorEastAsia" w:hAnsiTheme="minorEastAsia" w:eastAsiaTheme="minorEastAsia" w:cstheme="minorEastAsia"/>
                <w:b/>
                <w:bCs/>
                <w:sz w:val="24"/>
                <w:szCs w:val="24"/>
                <w:vertAlign w:val="baseline"/>
                <w:lang w:val="en-US" w:eastAsia="zh-CN"/>
              </w:rPr>
            </w:pPr>
            <w:r>
              <w:rPr>
                <w:rFonts w:hint="eastAsia" w:asciiTheme="minorEastAsia" w:hAnsiTheme="minorEastAsia" w:eastAsiaTheme="minorEastAsia" w:cstheme="minorEastAsia"/>
                <w:b/>
                <w:bCs/>
                <w:sz w:val="24"/>
                <w:szCs w:val="24"/>
                <w:vertAlign w:val="baseline"/>
                <w:lang w:val="en-US" w:eastAsia="zh-CN"/>
              </w:rPr>
              <w:t>水电维修员（兼任项目负责人）</w:t>
            </w:r>
          </w:p>
        </w:tc>
        <w:tc>
          <w:tcPr>
            <w:tcW w:w="734" w:type="dxa"/>
            <w:noWrap w:val="0"/>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p>
        </w:tc>
        <w:tc>
          <w:tcPr>
            <w:tcW w:w="1666" w:type="dxa"/>
            <w:noWrap w:val="0"/>
            <w:vAlign w:val="center"/>
          </w:tcPr>
          <w:p>
            <w:pPr>
              <w:jc w:val="both"/>
              <w:rPr>
                <w:rFonts w:hint="eastAsia" w:asciiTheme="minorEastAsia" w:hAnsiTheme="minorEastAsia" w:eastAsiaTheme="minorEastAsia" w:cstheme="minorEastAsia"/>
                <w:color w:val="auto"/>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全院和东区竹苑办事点水电设备、设施设备等的维修、维护、巡检；</w:t>
            </w:r>
            <w:r>
              <w:rPr>
                <w:rFonts w:hint="eastAsia" w:asciiTheme="minorEastAsia" w:hAnsiTheme="minorEastAsia" w:eastAsiaTheme="minorEastAsia" w:cstheme="minorEastAsia"/>
                <w:color w:val="auto"/>
                <w:sz w:val="24"/>
                <w:szCs w:val="24"/>
                <w:vertAlign w:val="baseline"/>
                <w:lang w:val="en-US" w:eastAsia="zh-CN"/>
              </w:rPr>
              <w:t>负责全院后勤一体化服务统筹管理</w:t>
            </w:r>
          </w:p>
        </w:tc>
        <w:tc>
          <w:tcPr>
            <w:tcW w:w="3810" w:type="dxa"/>
            <w:noWrap w:val="0"/>
            <w:vAlign w:val="center"/>
          </w:tcPr>
          <w:p>
            <w:pPr>
              <w:jc w:val="both"/>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val="en-US" w:eastAsia="zh-CN"/>
              </w:rPr>
              <w:t>负责区域内所有设施设备、管道、水电、化粪池等项目的维修、维护、巡检等服务包干。（包括但不限于负责区域</w:t>
            </w:r>
            <w:r>
              <w:rPr>
                <w:rFonts w:hint="eastAsia" w:asciiTheme="minorEastAsia" w:hAnsiTheme="minorEastAsia" w:cstheme="minorEastAsia"/>
                <w:sz w:val="24"/>
                <w:szCs w:val="24"/>
                <w:vertAlign w:val="baseline"/>
                <w:lang w:val="en-US" w:eastAsia="zh-CN"/>
              </w:rPr>
              <w:t>73台</w:t>
            </w:r>
            <w:r>
              <w:rPr>
                <w:rFonts w:hint="eastAsia" w:asciiTheme="minorEastAsia" w:hAnsiTheme="minorEastAsia" w:eastAsiaTheme="minorEastAsia" w:cstheme="minorEastAsia"/>
                <w:sz w:val="24"/>
                <w:szCs w:val="24"/>
                <w:vertAlign w:val="baseline"/>
                <w:lang w:val="en-US" w:eastAsia="zh-CN"/>
              </w:rPr>
              <w:t>空调（挂式和柜式空调）维修保养清洁、4台空气能热水器的维修保养清洁、2台发电机的维修保养</w:t>
            </w:r>
            <w:r>
              <w:rPr>
                <w:rFonts w:hint="eastAsia" w:asciiTheme="minorEastAsia" w:hAnsiTheme="minorEastAsia" w:cstheme="minorEastAsia"/>
                <w:sz w:val="24"/>
                <w:szCs w:val="24"/>
                <w:vertAlign w:val="baseline"/>
                <w:lang w:val="en-US" w:eastAsia="zh-CN"/>
              </w:rPr>
              <w:t>、</w:t>
            </w:r>
            <w:r>
              <w:rPr>
                <w:rFonts w:hint="eastAsia" w:asciiTheme="minorEastAsia" w:hAnsiTheme="minorEastAsia" w:eastAsiaTheme="minorEastAsia" w:cstheme="minorEastAsia"/>
                <w:sz w:val="24"/>
                <w:szCs w:val="24"/>
                <w:vertAlign w:val="baseline"/>
                <w:lang w:val="en-US" w:eastAsia="zh-CN"/>
              </w:rPr>
              <w:t>2台4千瓦离心水泵、1台抽水泵、1台增压泵、1台10寸排水泵、</w:t>
            </w:r>
            <w:r>
              <w:rPr>
                <w:rFonts w:hint="eastAsia" w:asciiTheme="minorEastAsia" w:hAnsiTheme="minorEastAsia" w:cstheme="minorEastAsia"/>
                <w:sz w:val="24"/>
                <w:szCs w:val="24"/>
                <w:vertAlign w:val="baseline"/>
                <w:lang w:val="en-US" w:eastAsia="zh-CN"/>
              </w:rPr>
              <w:t>1台</w:t>
            </w:r>
            <w:r>
              <w:rPr>
                <w:rFonts w:hint="eastAsia" w:asciiTheme="minorEastAsia" w:hAnsiTheme="minorEastAsia" w:eastAsiaTheme="minorEastAsia" w:cstheme="minorEastAsia"/>
                <w:sz w:val="24"/>
                <w:szCs w:val="24"/>
                <w:vertAlign w:val="baseline"/>
                <w:lang w:val="en-US" w:eastAsia="zh-CN"/>
              </w:rPr>
              <w:t>10寸柴油机排水泵等维修保养）。</w:t>
            </w:r>
            <w:r>
              <w:rPr>
                <w:rFonts w:hint="eastAsia" w:asciiTheme="minorEastAsia" w:hAnsiTheme="minorEastAsia" w:cstheme="minorEastAsia"/>
                <w:sz w:val="24"/>
                <w:szCs w:val="24"/>
                <w:vertAlign w:val="baseline"/>
                <w:lang w:val="en-US" w:eastAsia="zh-CN"/>
              </w:rPr>
              <w:t>2、</w:t>
            </w:r>
            <w:r>
              <w:rPr>
                <w:rFonts w:hint="eastAsia" w:asciiTheme="minorEastAsia" w:hAnsiTheme="minorEastAsia" w:eastAsiaTheme="minorEastAsia" w:cstheme="minorEastAsia"/>
                <w:color w:val="auto"/>
                <w:sz w:val="24"/>
                <w:szCs w:val="24"/>
                <w:vertAlign w:val="baseline"/>
                <w:lang w:val="en-US" w:eastAsia="zh-CN"/>
              </w:rPr>
              <w:t>全面统筹管理保洁、水电、四害防治、绿化现场服务工作。负责将各项目每月的台账、工作总结、工作计划、培训、</w:t>
            </w:r>
            <w:r>
              <w:rPr>
                <w:rFonts w:hint="eastAsia" w:asciiTheme="minorEastAsia" w:hAnsiTheme="minorEastAsia" w:cstheme="minorEastAsia"/>
                <w:color w:val="auto"/>
                <w:sz w:val="24"/>
                <w:szCs w:val="24"/>
                <w:vertAlign w:val="baseline"/>
                <w:lang w:val="en-US" w:eastAsia="zh-CN"/>
              </w:rPr>
              <w:t>考评</w:t>
            </w:r>
            <w:r>
              <w:rPr>
                <w:rFonts w:hint="eastAsia" w:asciiTheme="minorEastAsia" w:hAnsiTheme="minorEastAsia" w:eastAsiaTheme="minorEastAsia" w:cstheme="minorEastAsia"/>
                <w:color w:val="auto"/>
                <w:sz w:val="24"/>
                <w:szCs w:val="24"/>
                <w:vertAlign w:val="baseline"/>
                <w:lang w:val="en-US" w:eastAsia="zh-CN"/>
              </w:rPr>
              <w:t>及各项应急预案演练详细、准确地记录并汇总提交给后勤部</w:t>
            </w:r>
          </w:p>
        </w:tc>
        <w:tc>
          <w:tcPr>
            <w:tcW w:w="1033" w:type="dxa"/>
            <w:noWrap w:val="0"/>
            <w:vAlign w:val="top"/>
          </w:tcPr>
          <w:p>
            <w:pPr>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vertAlign w:val="baseline"/>
                <w:lang w:val="en-US" w:eastAsia="zh-CN"/>
              </w:rPr>
              <w:t>具备</w:t>
            </w:r>
            <w:r>
              <w:rPr>
                <w:rFonts w:hint="eastAsia" w:asciiTheme="minorEastAsia" w:hAnsiTheme="minorEastAsia" w:cstheme="minorEastAsia"/>
                <w:sz w:val="24"/>
                <w:szCs w:val="24"/>
                <w:lang w:val="en-US" w:eastAsia="zh-CN"/>
              </w:rPr>
              <w:t>高</w:t>
            </w:r>
            <w:r>
              <w:rPr>
                <w:rFonts w:hint="eastAsia" w:asciiTheme="minorEastAsia" w:hAnsiTheme="minorEastAsia" w:eastAsiaTheme="minorEastAsia" w:cstheme="minorEastAsia"/>
                <w:sz w:val="24"/>
                <w:szCs w:val="24"/>
                <w:lang w:eastAsia="zh-CN"/>
              </w:rPr>
              <w:t>压电工证</w:t>
            </w:r>
            <w:r>
              <w:rPr>
                <w:rFonts w:hint="eastAsia" w:asciiTheme="minorEastAsia" w:hAnsiTheme="minorEastAsia" w:cstheme="minorEastAsia"/>
                <w:b w:val="0"/>
                <w:bCs w:val="0"/>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pacing w:val="7"/>
                <w:sz w:val="24"/>
                <w:szCs w:val="24"/>
                <w:lang w:val="en-US" w:eastAsia="zh-CN"/>
                <w14:textFill>
                  <w14:solidFill>
                    <w14:schemeClr w14:val="tx1"/>
                  </w14:solidFill>
                </w14:textFill>
              </w:rPr>
              <w:t>与大茅医院保持沟通，协助医院做好后勤一体化服务事宜</w:t>
            </w:r>
          </w:p>
          <w:p>
            <w:pPr>
              <w:jc w:val="both"/>
              <w:rPr>
                <w:rFonts w:hint="eastAsia" w:asciiTheme="minorEastAsia" w:hAnsiTheme="minorEastAsia" w:eastAsiaTheme="minorEastAsia" w:cstheme="minorEastAsia"/>
                <w:sz w:val="24"/>
                <w:szCs w:val="24"/>
                <w:vertAlign w:val="baseline"/>
                <w:lang w:val="en-US" w:eastAsia="zh-CN"/>
              </w:rPr>
            </w:pPr>
          </w:p>
        </w:tc>
      </w:tr>
    </w:tbl>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numPr>
          <w:ilvl w:val="0"/>
          <w:numId w:val="0"/>
        </w:numPr>
        <w:rPr>
          <w:rFonts w:hint="eastAsia"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四、服务管理内容（服务内容及工作标准）</w:t>
      </w:r>
    </w:p>
    <w:p>
      <w:pPr>
        <w:numPr>
          <w:ilvl w:val="0"/>
          <w:numId w:val="0"/>
        </w:numPr>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（一）水电设施维护服务</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维修员岗位数量及要求：投入维修员岗位总数量为1个，需服从医院工作安排。</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1.负责全院供排水系统、供电系统、照明、空调、电器设备（医疗设备</w:t>
      </w:r>
      <w:r>
        <w:rPr>
          <w:rFonts w:hint="eastAsia" w:asciiTheme="minorEastAsia" w:hAnsiTheme="minorEastAsia" w:cstheme="minorEastAsia"/>
          <w:color w:val="000000" w:themeColor="text1"/>
          <w:sz w:val="24"/>
          <w:szCs w:val="24"/>
          <w:lang w:val="en-US" w:eastAsia="zh-CN"/>
          <w14:textFill>
            <w14:solidFill>
              <w14:schemeClr w14:val="tx1"/>
            </w14:solidFill>
          </w14:textFill>
        </w:rPr>
        <w:t>与康复老人个人电器</w:t>
      </w:r>
      <w:r>
        <w:rPr>
          <w:rFonts w:hint="eastAsia" w:asciiTheme="minorEastAsia" w:hAnsiTheme="minorEastAsia" w:eastAsiaTheme="minorEastAsia" w:cstheme="minorEastAsia"/>
          <w:color w:val="000000" w:themeColor="text1"/>
          <w:sz w:val="24"/>
          <w:szCs w:val="24"/>
          <w14:textFill>
            <w14:solidFill>
              <w14:schemeClr w14:val="tx1"/>
            </w14:solidFill>
          </w14:textFill>
        </w:rPr>
        <w:t>除外）、门窗、玻璃、家具、日常管理等设施设备的维护保养、日常巡查、维修等所有事项，确保设施设备正常运行及高效维护；积极配合医院开展实施各项节能降耗措施，降低能耗成本，保障医院日常运营的顺畅与安全，共同促进绿色医院建设。</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2.所有维护保养及安装工程必须按国家有关消防、安全生产、建筑规范，机电安装、电力安装维修规范等标准执行。</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3.在保证维修质量的前提下，尽可能缩短维修时间，减少对采购人对设施设备使用的影响。一般故障维修时间不能超过2小时</w:t>
      </w:r>
      <w:r>
        <w:rPr>
          <w:rFonts w:hint="eastAsia" w:asciiTheme="minorEastAsia" w:hAnsiTheme="minorEastAsia" w:eastAsiaTheme="minorEastAsia" w:cstheme="minorEastAsia"/>
          <w:color w:val="000000" w:themeColor="text1"/>
          <w:sz w:val="24"/>
          <w:szCs w:val="24"/>
          <w14:textFill>
            <w14:solidFill>
              <w14:schemeClr w14:val="tx1"/>
            </w14:solidFill>
          </w14:textFill>
        </w:rPr>
        <w:t>，如因需购买零配件，延长维修时间，需与采购人协商并告知确切时间。维修后应当按照规定进行测试、检查，确保各项功能完全正常，满足采购人使用需求。</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4.中标人须做好日常巡查保养工作，最大程度降低设备故障率。所有巡查，维修、保养工作必须按照计划完成；所有维修效果必须达到恢复原使用功能或优于原状。</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5.遇恶劣气候如台风、暴雨、洪涝水浸灾害，突发事故如火警、暴乱、全市大面积停电等重大事件时，应主动服从医院的调配，加强值班或调应急人员进行抢险救灾工作。</w:t>
      </w:r>
    </w:p>
    <w:p>
      <w:pPr>
        <w:numPr>
          <w:ilvl w:val="0"/>
          <w:numId w:val="0"/>
        </w:numPr>
        <w:rPr>
          <w:rFonts w:hint="eastAsia" w:asciiTheme="minorEastAsia" w:hAnsiTheme="minorEastAsia" w:eastAsiaTheme="minorEastAsia" w:cstheme="minorEastAsia"/>
          <w:b/>
          <w:bCs/>
          <w:color w:val="FF0000"/>
          <w:sz w:val="24"/>
          <w:szCs w:val="24"/>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.投入维修员岗位的人员中须持有政府相关职能部门颁发的有效期内的《特种作业操作证（高压电工作业）》的不少于1人</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bCs/>
          <w:color w:val="FF0000"/>
          <w:sz w:val="24"/>
          <w:szCs w:val="24"/>
        </w:rPr>
        <w:t>（投标文件中需提供承诺函并加盖公章）。</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.维修材料及配件要求：水电、空调、门窗、电器等其它设施设备维修维护所用的材料，包含但不仅限于电工材料、五金配件、电气配件、线材、管材和相应耗材等，必须使用符合国家行业要求的产品。</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.水电设施维护服务范围</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包括但不仅</w:t>
      </w:r>
      <w:r>
        <w:rPr>
          <w:rFonts w:hint="eastAsia" w:asciiTheme="minorEastAsia" w:hAnsiTheme="minorEastAsia" w:cstheme="minorEastAsia"/>
          <w:color w:val="000000" w:themeColor="text1"/>
          <w:sz w:val="24"/>
          <w:szCs w:val="24"/>
          <w:lang w:eastAsia="zh-CN"/>
          <w14:textFill>
            <w14:solidFill>
              <w14:schemeClr w14:val="tx1"/>
            </w14:solidFill>
          </w14:textFill>
        </w:rPr>
        <w:t>限于</w:t>
      </w:r>
      <w:r>
        <w:rPr>
          <w:rFonts w:hint="eastAsia" w:asciiTheme="minorEastAsia" w:hAnsiTheme="minorEastAsia" w:eastAsiaTheme="minorEastAsia" w:cstheme="minorEastAsia"/>
          <w:color w:val="000000" w:themeColor="text1"/>
          <w:sz w:val="24"/>
          <w:szCs w:val="24"/>
          <w14:textFill>
            <w14:solidFill>
              <w14:schemeClr w14:val="tx1"/>
            </w14:solidFill>
          </w14:textFill>
        </w:rPr>
        <w:t>全院配电系统、给排水系统、空调系统</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公共设施（含对全院各建筑物漏水、渗水维护补漏）、供热水系统、电器、给排水系统、</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化粪池</w:t>
      </w:r>
      <w:r>
        <w:rPr>
          <w:rFonts w:hint="eastAsia" w:asciiTheme="minorEastAsia" w:hAnsiTheme="minorEastAsia" w:eastAsiaTheme="minorEastAsia" w:cstheme="minorEastAsia"/>
          <w:color w:val="000000" w:themeColor="text1"/>
          <w:sz w:val="24"/>
          <w:szCs w:val="24"/>
          <w14:textFill>
            <w14:solidFill>
              <w14:schemeClr w14:val="tx1"/>
            </w14:solidFill>
          </w14:textFill>
        </w:rPr>
        <w:t>、科室各类门窗、办公家具、饭堂及厨房等所有后勤设施设备维修，要求做好各系统的日常运行管理、巡查登记记录、维护保养管理、维修保养记录、消耗件零配件的更换等工作。</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 配电系统</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.1.1 变压器前的高压运行监视，变压器后的低压运行监视及日常所有的维修维护；</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.1.2 发电机房所有设备</w:t>
      </w:r>
      <w:r>
        <w:rPr>
          <w:rFonts w:hint="eastAsia" w:asciiTheme="minorEastAsia" w:hAnsiTheme="minorEastAsia" w:cstheme="minorEastAsia"/>
          <w:color w:val="000000" w:themeColor="text1"/>
          <w:sz w:val="24"/>
          <w:szCs w:val="24"/>
          <w:lang w:eastAsia="zh-CN"/>
          <w14:textFill>
            <w14:solidFill>
              <w14:schemeClr w14:val="tx1"/>
            </w14:solidFill>
          </w14:textFill>
        </w:rPr>
        <w:t>运行检视</w:t>
      </w:r>
      <w:r>
        <w:rPr>
          <w:rFonts w:hint="eastAsia" w:asciiTheme="minorEastAsia" w:hAnsiTheme="minorEastAsia" w:eastAsiaTheme="minorEastAsia" w:cstheme="minorEastAsia"/>
          <w:color w:val="000000" w:themeColor="text1"/>
          <w:sz w:val="24"/>
          <w:szCs w:val="24"/>
          <w14:textFill>
            <w14:solidFill>
              <w14:schemeClr w14:val="tx1"/>
            </w14:solidFill>
          </w14:textFill>
        </w:rPr>
        <w:t>及定期巡查保养及维修等；</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.1.3 低压配电柜运行监视、操作、定期保养、维修；</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.1.4 配电间、配电线路定期检查及维修维护等；</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.1.5 配电箱（柜）定期检查保养及维修等；</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.1.6 专人负责供配电管理，负责配电、发电机及各种电器、管线的运行维护及维修等；做好巡查维修登记记录；</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.1.7对电力线路进行经常性巡视及维护维修等，做好宣传防范工作，防止一切可能危害电力线路安全的情况发生；</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.1.8电力线路及设备一旦遭受外力破坏，应在</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z w:val="24"/>
          <w:szCs w:val="24"/>
          <w14:textFill>
            <w14:solidFill>
              <w14:schemeClr w14:val="tx1"/>
            </w14:solidFill>
          </w14:textFill>
        </w:rPr>
        <w:t>分钟内组</w:t>
      </w:r>
      <w:r>
        <w:rPr>
          <w:rFonts w:hint="eastAsia" w:asciiTheme="minorEastAsia" w:hAnsiTheme="minorEastAsia" w:eastAsiaTheme="minorEastAsia" w:cstheme="minorEastAsia"/>
          <w:color w:val="000000" w:themeColor="text1"/>
          <w:sz w:val="24"/>
          <w:szCs w:val="24"/>
          <w14:textFill>
            <w14:solidFill>
              <w14:schemeClr w14:val="tx1"/>
            </w14:solidFill>
          </w14:textFill>
        </w:rPr>
        <w:t>织人力抢修，尽快恢复送电，以保障医疗工作的正常开展；</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.1.9按机房管理</w:t>
      </w:r>
      <w:r>
        <w:rPr>
          <w:rFonts w:hint="eastAsia" w:asciiTheme="minorEastAsia" w:hAnsiTheme="minorEastAsia" w:cstheme="minorEastAsia"/>
          <w:color w:val="000000" w:themeColor="text1"/>
          <w:sz w:val="24"/>
          <w:szCs w:val="24"/>
          <w:lang w:val="en-US" w:eastAsia="zh-CN"/>
          <w14:textFill>
            <w14:solidFill>
              <w14:schemeClr w14:val="tx1"/>
            </w14:solidFill>
          </w14:textFill>
        </w:rPr>
        <w:t>要求</w:t>
      </w:r>
      <w:r>
        <w:rPr>
          <w:rFonts w:hint="eastAsia" w:asciiTheme="minorEastAsia" w:hAnsiTheme="minorEastAsia" w:eastAsiaTheme="minorEastAsia" w:cstheme="minorEastAsia"/>
          <w:color w:val="000000" w:themeColor="text1"/>
          <w:sz w:val="24"/>
          <w:szCs w:val="24"/>
          <w14:textFill>
            <w14:solidFill>
              <w14:schemeClr w14:val="tx1"/>
            </w14:solidFill>
          </w14:textFill>
        </w:rPr>
        <w:t>，做好每天巡查如发现问题，应在12小时内完成维修</w:t>
      </w:r>
      <w:r>
        <w:rPr>
          <w:rFonts w:hint="eastAsia" w:asciiTheme="minorEastAsia" w:hAnsiTheme="minorEastAsia" w:eastAsiaTheme="minorEastAsia" w:cstheme="minorEastAsia"/>
          <w:color w:val="000000" w:themeColor="text1"/>
          <w:sz w:val="24"/>
          <w:szCs w:val="24"/>
          <w14:textFill>
            <w14:solidFill>
              <w14:schemeClr w14:val="tx1"/>
            </w14:solidFill>
          </w14:textFill>
        </w:rPr>
        <w:t>以保证设备正常运行，对机房设备的清洁、防水、防潮、防火、防四害等工作；</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.1.10发电机组维护管理：按医院规定</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每</w:t>
      </w:r>
      <w:r>
        <w:rPr>
          <w:rFonts w:hint="eastAsia" w:asciiTheme="minorEastAsia" w:hAnsiTheme="minorEastAsia" w:cstheme="minorEastAsia"/>
          <w:color w:val="000000" w:themeColor="text1"/>
          <w:sz w:val="24"/>
          <w:szCs w:val="24"/>
          <w:lang w:val="en-US" w:eastAsia="zh-CN"/>
          <w14:textFill>
            <w14:solidFill>
              <w14:schemeClr w14:val="tx1"/>
            </w14:solidFill>
          </w14:textFill>
        </w:rPr>
        <w:t>半个月</w:t>
      </w:r>
      <w:r>
        <w:rPr>
          <w:rFonts w:hint="eastAsia" w:asciiTheme="minorEastAsia" w:hAnsiTheme="minorEastAsia" w:eastAsiaTheme="minorEastAsia" w:cstheme="minorEastAsia"/>
          <w:color w:val="000000" w:themeColor="text1"/>
          <w:sz w:val="24"/>
          <w:szCs w:val="24"/>
          <w14:textFill>
            <w14:solidFill>
              <w14:schemeClr w14:val="tx1"/>
            </w14:solidFill>
          </w14:textFill>
        </w:rPr>
        <w:t>进行一次为时20分钟的发电机空载启动发电试运行</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每年进行一次带负载启动发电试运行；发电机组添加柴油（柴油由采购人提供）及润滑油，定期进行发电机组维护，按要求清洗与更换滤清器等，做好维保记录；</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.2 照明与供电系统</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.2.1照明</w:t>
      </w:r>
      <w:r>
        <w:rPr>
          <w:rFonts w:hint="eastAsia" w:asciiTheme="minorEastAsia" w:hAnsi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包括但不仅限于全院路灯、户外（内）射灯、定时照明；办公室、诊室、病房及通道照明等一切照明设施及消毒灯等设施；</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.2.2电源</w:t>
      </w:r>
      <w:r>
        <w:rPr>
          <w:rFonts w:hint="eastAsia" w:asciiTheme="minorEastAsia" w:hAnsi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包括所有插座、电源低压开关、所有低压漏电开关、线路检修及检查漏电；</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.2.3一年内根据实际需求免费增加灯盘、插座（含所有材料）</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单项上限累计不超过</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0个。</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.3 门窗家俱</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包括各类门、窗（木、铁、铝、胶、不锈钢的门或窗）的门锁、门铰、拉手更换及维修；各类办公台、文件柜、工衣柜的柜锁、</w:t>
      </w:r>
      <w:r>
        <w:rPr>
          <w:rFonts w:hint="eastAsia" w:asciiTheme="minorEastAsia" w:hAnsiTheme="minorEastAsia" w:cstheme="minorEastAsia"/>
          <w:color w:val="000000" w:themeColor="text1"/>
          <w:sz w:val="24"/>
          <w:szCs w:val="24"/>
          <w:lang w:eastAsia="zh-CN"/>
          <w14:textFill>
            <w14:solidFill>
              <w14:schemeClr w14:val="tx1"/>
            </w14:solidFill>
          </w14:textFill>
        </w:rPr>
        <w:t>导轨</w:t>
      </w:r>
      <w:r>
        <w:rPr>
          <w:rFonts w:hint="eastAsia" w:asciiTheme="minorEastAsia" w:hAnsiTheme="minorEastAsia" w:eastAsiaTheme="minorEastAsia" w:cstheme="minorEastAsia"/>
          <w:color w:val="000000" w:themeColor="text1"/>
          <w:sz w:val="24"/>
          <w:szCs w:val="24"/>
          <w14:textFill>
            <w14:solidFill>
              <w14:schemeClr w14:val="tx1"/>
            </w14:solidFill>
          </w14:textFill>
        </w:rPr>
        <w:t>、门铰、拉手更换及维修；各类座椅的气压杆、椅脚滑轮座、座椅靠背更换及维修；各类的柜门、柜锁更换及维修；各类窗帘道轨、滑轮维修（不含窗帘遮光材料）；保证所有门窗家具正常所需的配件及耗材。</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.4 电器</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包括电视机、热泵热水供应设备、电风扇、微波炉、饮水机、饮用开水器、洗衣机、电冰箱、碎纸机等各类电器的维护维修以及保证所有设备运作所需的配件及耗材。</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.5 空调</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.5.1.</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全院（含竹苑办事点）73台空调（包括挂式和柜式空调）</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不少于1次/月</w:t>
      </w:r>
      <w:r>
        <w:rPr>
          <w:rFonts w:hint="eastAsia" w:asciiTheme="minorEastAsia" w:hAnsiTheme="minorEastAsia" w:eastAsiaTheme="minorEastAsia" w:cstheme="minorEastAsia"/>
          <w:color w:val="000000" w:themeColor="text1"/>
          <w:sz w:val="24"/>
          <w:szCs w:val="24"/>
          <w14:textFill>
            <w14:solidFill>
              <w14:schemeClr w14:val="tx1"/>
            </w14:solidFill>
          </w14:textFill>
        </w:rPr>
        <w:t>巡查，检查</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空调</w:t>
      </w:r>
      <w:r>
        <w:rPr>
          <w:rFonts w:hint="eastAsia" w:asciiTheme="minorEastAsia" w:hAnsiTheme="minorEastAsia" w:eastAsiaTheme="minorEastAsia" w:cstheme="minorEastAsia"/>
          <w:color w:val="000000" w:themeColor="text1"/>
          <w:sz w:val="24"/>
          <w:szCs w:val="24"/>
          <w14:textFill>
            <w14:solidFill>
              <w14:schemeClr w14:val="tx1"/>
            </w14:solidFill>
          </w14:textFill>
        </w:rPr>
        <w:t>各项运行参数，检查运行性能（制冷、除湿）做好记录；</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.5.2.空调清洗及检修：制定清洗检修方案，每年至少两次对</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全院</w:t>
      </w:r>
      <w:r>
        <w:rPr>
          <w:rFonts w:hint="eastAsia" w:asciiTheme="minorEastAsia" w:hAnsiTheme="minorEastAsia" w:eastAsiaTheme="minorEastAsia" w:cstheme="minorEastAsia"/>
          <w:color w:val="000000" w:themeColor="text1"/>
          <w:sz w:val="24"/>
          <w:szCs w:val="24"/>
          <w14:textFill>
            <w14:solidFill>
              <w14:schemeClr w14:val="tx1"/>
            </w14:solidFill>
          </w14:textFill>
        </w:rPr>
        <w:t>所有分体空调进行清洗及检修，检修制冷、制热、除湿、温湿度控制、管路保温、漏水等方面；保证所有设备运作所需的配件及耗材。</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公共设施日常保养及维修</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.1.灯具的检查维修；</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.2.栏杆、牌匾、宣传栏、发光字体等五金件的维护保养及维修；</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.管井后勤设备、各类井盖、防鼠、防蚊、防虫设施的养护维修及更换；</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全院卫生间设施维修、保养，包括水龙头供排水、小便池供排水、大便池供排水、照明、排风。</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由中标人提供所有设施设备运作所需的配件及耗材，不能维修的配件及耗材予以更换；</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7 </w:t>
      </w:r>
      <w:r>
        <w:rPr>
          <w:rFonts w:hint="eastAsia" w:asciiTheme="minorEastAsia" w:hAnsiTheme="minorEastAsia" w:eastAsiaTheme="minorEastAsia" w:cstheme="minorEastAsia"/>
          <w:color w:val="000000" w:themeColor="text1"/>
          <w:sz w:val="24"/>
          <w:szCs w:val="24"/>
          <w14:textFill>
            <w14:solidFill>
              <w14:schemeClr w14:val="tx1"/>
            </w14:solidFill>
          </w14:textFill>
        </w:rPr>
        <w:t>热水供应系统</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.1 每天巡查维护热泵热水系统确保热水供应；</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.2 定时检查管道、阀门，发现故障及时排除，并做好相关记录；</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.3  热水系统的维护和保养；</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.4 保证所有设备运作所需的配件及耗材。</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给排水系统</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.1生活水箱每半年清洗消毒一次；</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.2 供水设施、供水管网，排污管道，排雨水管道、空调排水管道等的运行检查、巡视、维修、定期保养；</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.3 用水安全管理；</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.4 给排水设备、设施检查、维修更换、保养；包括但不仅限于全院水龙头、花洒（包括一般花洒、冷热花洒等）、水管、弯头、角阀、厕所水箱（含气压水箱和一般水箱）、进水阀、气压冲水阀、上水软管、下水管道等配件；</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.5下水管路、厕所的疏通</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.6 空调排水管的维护保养，规范排水位置，防止积水，滋生蚊虫等；</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w:t>
      </w: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饭堂及厨房</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负责对饭堂及厨房的冰箱、灶台、</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电饭</w:t>
      </w:r>
      <w:r>
        <w:rPr>
          <w:rFonts w:hint="eastAsia" w:asciiTheme="minorEastAsia" w:hAnsiTheme="minorEastAsia" w:eastAsiaTheme="minorEastAsia" w:cstheme="minorEastAsia"/>
          <w:color w:val="000000" w:themeColor="text1"/>
          <w:sz w:val="24"/>
          <w:szCs w:val="24"/>
          <w14:textFill>
            <w14:solidFill>
              <w14:schemeClr w14:val="tx1"/>
            </w14:solidFill>
          </w14:textFill>
        </w:rPr>
        <w:t>锅、各类厨房用的设备设施、供电线路、给排水管道、空调、照明、消毒灯设备维修保养，以及保证所有设备运作所需的配件及耗材。</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.质量标准及要求</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.1非专业配件原因，维修周期不超过2小时。如因配件问题，需要厂家预订而超出规定完成维修时间，需向采购人说明清楚并给出具体完工时间；</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.2 电视、空调，风扇、冰箱、洗衣机等常用电器，在接到报障通知到达现场进行维修开始，需要在</w:t>
      </w:r>
      <w:r>
        <w:rPr>
          <w:rFonts w:hint="eastAsia" w:asciiTheme="minorEastAsia" w:hAnsiTheme="minorEastAsia" w:cstheme="minorEastAsia"/>
          <w:color w:val="000000" w:themeColor="text1"/>
          <w:sz w:val="24"/>
          <w:szCs w:val="24"/>
          <w:lang w:val="en-US" w:eastAsia="zh-CN"/>
          <w14:textFill>
            <w14:solidFill>
              <w14:schemeClr w14:val="tx1"/>
            </w14:solidFill>
          </w14:textFill>
        </w:rPr>
        <w:t>48</w:t>
      </w:r>
      <w:r>
        <w:rPr>
          <w:rFonts w:hint="eastAsia" w:asciiTheme="minorEastAsia" w:hAnsiTheme="minorEastAsia" w:eastAsiaTheme="minorEastAsia" w:cstheme="minorEastAsia"/>
          <w:color w:val="000000" w:themeColor="text1"/>
          <w:sz w:val="24"/>
          <w:szCs w:val="24"/>
          <w14:textFill>
            <w14:solidFill>
              <w14:schemeClr w14:val="tx1"/>
            </w14:solidFill>
          </w14:textFill>
        </w:rPr>
        <w:t>小时内完成维修，并交付使用；</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.3 所有维修项目，需要以安全、实用、环保、美观为前</w:t>
      </w:r>
      <w:r>
        <w:rPr>
          <w:rFonts w:hint="eastAsia" w:asciiTheme="minorEastAsia" w:hAnsiTheme="minorEastAsia" w:cstheme="minorEastAsia"/>
          <w:color w:val="000000" w:themeColor="text1"/>
          <w:sz w:val="24"/>
          <w:szCs w:val="24"/>
          <w:lang w:eastAsia="zh-CN"/>
          <w14:textFill>
            <w14:solidFill>
              <w14:schemeClr w14:val="tx1"/>
            </w14:solidFill>
          </w14:textFill>
        </w:rPr>
        <w:t>提</w:t>
      </w:r>
      <w:r>
        <w:rPr>
          <w:rFonts w:hint="eastAsia" w:asciiTheme="minorEastAsia" w:hAnsiTheme="minorEastAsia" w:eastAsiaTheme="minorEastAsia" w:cstheme="minorEastAsia"/>
          <w:color w:val="000000" w:themeColor="text1"/>
          <w:sz w:val="24"/>
          <w:szCs w:val="24"/>
          <w14:textFill>
            <w14:solidFill>
              <w14:schemeClr w14:val="tx1"/>
            </w14:solidFill>
          </w14:textFill>
        </w:rPr>
        <w:t>，对部分维修后可能影响外观等其他因素的维修事项，需在维修前与采购人进行沟通且经采购人同意后，方能进行维修。</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4中标人维修作业过程中，应严格遵守安全规范，采取必要的安全防护措施，如佩戴安全帽、保护绳、绝缘鞋等个人防护装备，确保维修人员的人身安全。现场安全标识：在维修现场设置明显的安全标识和警示标志，提醒其他人员注意安全。中标人承担在维修过程中的一切安全责任；</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.人员及维修档案管理</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.1 维修人员需具有丰富的水电、电器等维修经验，确保快速响应维修需求，各项维修工作需达到行业标准，确保维修效果持久可靠。</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.2 每月制定水电维修保养服务计划方案；</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4"/>
          <w:szCs w:val="24"/>
          <w14:textFill>
            <w14:solidFill>
              <w14:schemeClr w14:val="tx1"/>
            </w14:solidFill>
          </w14:textFill>
        </w:rPr>
        <w:t>建立日常巡查、维修及配件档案。对日常巡查记录、维修工作报告、维修配件使用，需要建立详细的登记、汇总、统计制度。每月整理相关数据，汇总给采购人并存档，该数据将作为考核、验收及付款依据。</w:t>
      </w:r>
    </w:p>
    <w:p>
      <w:pPr>
        <w:numPr>
          <w:ilvl w:val="0"/>
          <w:numId w:val="0"/>
        </w:numPr>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（二）保洁服务</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负责全院所有区域的清洁卫生、消毒隔离、垃圾转运等事项，确保医院环境清洁、消毒隔离等符合标准，确保在清洁与消毒过程中严格遵守医院的各项规定和院感防控要求，积极营造清洁、安全、健康的医疗环境，预防交叉感染，提升医院形象，保障人员安全。</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保洁人员需经过技能培训，并考核合格后方可上岗。</w:t>
      </w:r>
      <w:r>
        <w:rPr>
          <w:rFonts w:hint="eastAsia" w:asciiTheme="minorEastAsia" w:hAnsiTheme="minorEastAsia" w:eastAsiaTheme="minorEastAsia" w:cstheme="minorEastAsia"/>
          <w:color w:val="000000" w:themeColor="text1"/>
          <w:sz w:val="24"/>
          <w:szCs w:val="24"/>
          <w14:textFill>
            <w14:solidFill>
              <w14:schemeClr w14:val="tx1"/>
            </w14:solidFill>
          </w14:textFill>
        </w:rPr>
        <w:t>严格遵守安全操作规程，使用符合要求的清洁工具和高效消毒剂。在清洁与消毒过程中，需穿戴适当的个人防护装备，确保人员及设施安全。强化保洁人员的院感防控意识，确保在清洁与消毒过程中严格遵守医院的各项规定和院感防控要求，有效预防院内感染。</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3.需服从医院工作安排。</w:t>
      </w:r>
    </w:p>
    <w:p>
      <w:pPr>
        <w:numPr>
          <w:ilvl w:val="0"/>
          <w:numId w:val="0"/>
        </w:numP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4.保洁员岗位数量：投入保洁员岗位总数量为</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个</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pPr>
        <w:numPr>
          <w:ilvl w:val="0"/>
          <w:numId w:val="0"/>
        </w:num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5.服务管理内容（服务内容及工作标准）： </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负责</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全院</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清洁工作。 </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负责全院生活垃圾、医疗废物的收集转运等管理工作。 </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负责院内各区域清洁、消毒及清洁毛巾、扫把、拖把等清洁物品的洗消和供应。 </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负责门窗、玻璃及各种设施设备表面的清洁等工作。 </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负责院内道路清洗等工作。 </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负责全院天面、棚顶的卫生打扫等工作。 </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负责全院不锈钢的清洁保养等工作。</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负责全院天花、风口表面的清洁等工作。</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负责空闲房间、玻璃、窗户保洁卫生。</w:t>
      </w:r>
    </w:p>
    <w:p>
      <w:pPr>
        <w:numPr>
          <w:ilvl w:val="0"/>
          <w:numId w:val="0"/>
        </w:numPr>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负责其他工作及应急事件处理等工作。 </w:t>
      </w:r>
    </w:p>
    <w:p>
      <w:pPr>
        <w:numPr>
          <w:ilvl w:val="0"/>
          <w:numId w:val="0"/>
        </w:numPr>
        <w:ind w:firstLine="480" w:firstLineChars="200"/>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配合医院做好迎检工作和整改工作。</w:t>
      </w:r>
    </w:p>
    <w:p>
      <w:pPr>
        <w:numPr>
          <w:ilvl w:val="0"/>
          <w:numId w:val="0"/>
        </w:numPr>
        <w:jc w:val="both"/>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（四）绿化养护服务</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1.负责医院院内花草树木、盆栽景观等的绿化养护工作，提升医院整体环境品质，美化医院形象，为</w:t>
      </w:r>
      <w:r>
        <w:rPr>
          <w:rFonts w:hint="eastAsia" w:asciiTheme="minorEastAsia" w:hAnsiTheme="minorEastAsia" w:cstheme="minorEastAsia"/>
          <w:color w:val="000000" w:themeColor="text1"/>
          <w:sz w:val="24"/>
          <w:szCs w:val="24"/>
          <w:lang w:val="en-US" w:eastAsia="zh-CN"/>
          <w14:textFill>
            <w14:solidFill>
              <w14:schemeClr w14:val="tx1"/>
            </w14:solidFill>
          </w14:textFill>
        </w:rPr>
        <w:t>康复老人</w:t>
      </w:r>
      <w:r>
        <w:rPr>
          <w:rFonts w:hint="eastAsia" w:asciiTheme="minorEastAsia" w:hAnsiTheme="minorEastAsia" w:eastAsiaTheme="minorEastAsia" w:cstheme="minorEastAsia"/>
          <w:color w:val="000000" w:themeColor="text1"/>
          <w:sz w:val="24"/>
          <w:szCs w:val="24"/>
          <w14:textFill>
            <w14:solidFill>
              <w14:schemeClr w14:val="tx1"/>
            </w14:solidFill>
          </w14:textFill>
        </w:rPr>
        <w:t>和医护人员营造安全、舒适、宜人的环境。</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2.派驻具有丰富经验和专业能力的绿化养护人员，按照医院的要求和环境特点、根据地理位置气候季节等因素</w:t>
      </w:r>
      <w:r>
        <w:rPr>
          <w:rFonts w:hint="eastAsia" w:asciiTheme="minorEastAsia" w:hAnsiTheme="minorEastAsia" w:cstheme="minorEastAsia"/>
          <w:color w:val="000000" w:themeColor="text1"/>
          <w:sz w:val="24"/>
          <w:szCs w:val="24"/>
          <w:lang w:val="en-US" w:eastAsia="zh-CN"/>
          <w14:textFill>
            <w14:solidFill>
              <w14:schemeClr w14:val="tx1"/>
            </w14:solidFill>
          </w14:textFill>
        </w:rPr>
        <w:t>进行</w:t>
      </w:r>
      <w:r>
        <w:rPr>
          <w:rFonts w:hint="eastAsia" w:asciiTheme="minorEastAsia" w:hAnsiTheme="minorEastAsia" w:eastAsiaTheme="minorEastAsia" w:cstheme="minorEastAsia"/>
          <w:color w:val="000000" w:themeColor="text1"/>
          <w:sz w:val="24"/>
          <w:szCs w:val="24"/>
          <w14:textFill>
            <w14:solidFill>
              <w14:schemeClr w14:val="tx1"/>
            </w14:solidFill>
          </w14:textFill>
        </w:rPr>
        <w:t>绿化养护工作</w:t>
      </w:r>
      <w:r>
        <w:rPr>
          <w:rFonts w:hint="eastAsia" w:asciiTheme="minorEastAsia" w:hAnsiTheme="minorEastAsia" w:cstheme="minorEastAsia"/>
          <w:color w:val="000000" w:themeColor="text1"/>
          <w:sz w:val="24"/>
          <w:szCs w:val="24"/>
          <w:lang w:val="en-US" w:eastAsia="zh-CN"/>
          <w14:textFill>
            <w14:solidFill>
              <w14:schemeClr w14:val="tx1"/>
            </w14:solidFill>
          </w14:textFill>
        </w:rPr>
        <w:t>实施</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pPr>
        <w:numPr>
          <w:ilvl w:val="0"/>
          <w:numId w:val="0"/>
        </w:numPr>
        <w:jc w:val="both"/>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3.绿化养护员岗位数量：投入绿化养护员岗位总数量为</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个</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4.日常管养要求：</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4.1 中标人负责对院内的绿地及其他绿化进行日常淋水、除草、松土、剪枝、整形、杀虫、施肥、防风、排涝等专业护理。绿化养护工作需要的设备、器具、工具、消耗的农药、肥料等物料费用均由中标人自行承担；</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4.2 各种树木成活率达98%。草地无石头、纸屑、垃圾等杂物。草地不得被人恶意践踏、破坏，发现情况要及时制止，并报告采购人。但是由于不可抗拒的原因或因工程施工过程中引起的植株绿化死亡，中标人不负责；</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4.3 根据季节特点进行剪草和除杂草、除虫、施肥，保持草地平整、美观；</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4.4 每季度进行剪枝、整形、除虫、施肥，保持花木生长量适当，满足园林功能要求及其生长特性，造型优美、景观丰富多彩；</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4.5 适时对花木进行培土，发现老鼠洞及时堵塞，每年对树木涂白一次，做好防风害、防日照、防虫蚁等工作，对受损或倾倒花木及时修补、扶持和局部补苗。强台风或其他自然灾害造成的大树倾倒需要扶正的费用由采购人承担；</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4.6 根据相关病虫害发生的环境条件及其规律，坚持以“预防为主”的原则进行防治，保持花木生长健壮，枝叶茂盛。</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4.7.如遇台风，做好树木防台风措施，所有材料自备。</w:t>
      </w:r>
    </w:p>
    <w:p>
      <w:pPr>
        <w:numPr>
          <w:ilvl w:val="0"/>
          <w:numId w:val="0"/>
        </w:numPr>
        <w:jc w:val="both"/>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五</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四害防治</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1、控制老鼠、苍蝇、蟑螂、蚊子、白蚁等有害生物密度。</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2、协助做好卫生基础设施和防鼠防蝇防蚁措施。</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3、消杀时间及频次</w:t>
      </w:r>
      <w:r>
        <w:rPr>
          <w:rFonts w:hint="eastAsia" w:asciiTheme="minorEastAsia" w:hAnsiTheme="minorEastAsia" w:cstheme="minorEastAsia"/>
          <w:color w:val="000000" w:themeColor="text1"/>
          <w:sz w:val="24"/>
          <w:szCs w:val="24"/>
          <w:lang w:eastAsia="zh-CN"/>
          <w14:textFill>
            <w14:solidFill>
              <w14:schemeClr w14:val="tx1"/>
            </w14:solidFill>
          </w14:textFill>
        </w:rPr>
        <w:t>：</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(1)高发季节:5至10 月。频率为至少每周1次,具体依效果进行增加。</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(2)一般季节:11至4 月。频率为至少每</w:t>
      </w:r>
      <w:r>
        <w:rPr>
          <w:rFonts w:hint="eastAsia" w:asciiTheme="minorEastAsia" w:hAnsiTheme="minorEastAsia" w:cstheme="minorEastAsia"/>
          <w:color w:val="000000" w:themeColor="text1"/>
          <w:sz w:val="24"/>
          <w:szCs w:val="24"/>
          <w:lang w:val="en-US" w:eastAsia="zh-CN"/>
          <w14:textFill>
            <w14:solidFill>
              <w14:schemeClr w14:val="tx1"/>
            </w14:solidFill>
          </w14:textFill>
        </w:rPr>
        <w:t>半个</w:t>
      </w:r>
      <w:r>
        <w:rPr>
          <w:rFonts w:hint="eastAsia" w:asciiTheme="minorEastAsia" w:hAnsiTheme="minorEastAsia" w:eastAsiaTheme="minorEastAsia" w:cstheme="minorEastAsia"/>
          <w:color w:val="000000" w:themeColor="text1"/>
          <w:sz w:val="24"/>
          <w:szCs w:val="24"/>
          <w14:textFill>
            <w14:solidFill>
              <w14:schemeClr w14:val="tx1"/>
            </w14:solidFill>
          </w14:textFill>
        </w:rPr>
        <w:t>月</w:t>
      </w:r>
      <w:r>
        <w:rPr>
          <w:rFonts w:hint="eastAsia" w:asciiTheme="minorEastAsia" w:hAnsiTheme="minorEastAsia" w:cs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次,具体依效果进行增加。</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4、服务范围</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本项目中山市大茅医院内的所有公共区域:包括但不限于公共通道、院区内外道路、园林绿化、排水排污沟渠、楼层公共区域、公共卫生间、康复</w:t>
      </w:r>
      <w:r>
        <w:rPr>
          <w:rFonts w:hint="eastAsia" w:asciiTheme="minorEastAsia" w:hAnsiTheme="minorEastAsia" w:cstheme="minorEastAsia"/>
          <w:color w:val="000000" w:themeColor="text1"/>
          <w:sz w:val="24"/>
          <w:szCs w:val="24"/>
          <w:lang w:val="en-US" w:eastAsia="zh-CN"/>
          <w14:textFill>
            <w14:solidFill>
              <w14:schemeClr w14:val="tx1"/>
            </w14:solidFill>
          </w14:textFill>
        </w:rPr>
        <w:t>老人</w:t>
      </w:r>
      <w:r>
        <w:rPr>
          <w:rFonts w:hint="eastAsia" w:asciiTheme="minorEastAsia" w:hAnsiTheme="minorEastAsia" w:eastAsiaTheme="minorEastAsia" w:cstheme="minorEastAsia"/>
          <w:color w:val="000000" w:themeColor="text1"/>
          <w:sz w:val="24"/>
          <w:szCs w:val="24"/>
          <w14:textFill>
            <w14:solidFill>
              <w14:schemeClr w14:val="tx1"/>
            </w14:solidFill>
          </w14:textFill>
        </w:rPr>
        <w:t>和员工宿舍、化粪池、垃圾中转站、垃圾桶等。</w:t>
      </w:r>
    </w:p>
    <w:p>
      <w:pPr>
        <w:numPr>
          <w:ilvl w:val="0"/>
          <w:numId w:val="0"/>
        </w:numPr>
        <w:jc w:val="both"/>
        <w:rPr>
          <w:rFonts w:hint="eastAsia"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cstheme="minorEastAsia"/>
          <w:b/>
          <w:bCs/>
          <w:color w:val="000000" w:themeColor="text1"/>
          <w:sz w:val="28"/>
          <w:szCs w:val="28"/>
          <w:lang w:val="en-US" w:eastAsia="zh-CN"/>
          <w14:textFill>
            <w14:solidFill>
              <w14:schemeClr w14:val="tx1"/>
            </w14:solidFill>
          </w14:textFill>
        </w:rPr>
        <w:t>五、</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水电设施维护服务、保洁、</w:t>
      </w: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四害防治</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、绿化管理要求</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1.严格遵守中山市</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大茅</w:t>
      </w:r>
      <w:r>
        <w:rPr>
          <w:rFonts w:hint="eastAsia" w:asciiTheme="minorEastAsia" w:hAnsiTheme="minorEastAsia" w:eastAsiaTheme="minorEastAsia" w:cstheme="minorEastAsia"/>
          <w:color w:val="000000" w:themeColor="text1"/>
          <w:sz w:val="24"/>
          <w:szCs w:val="24"/>
          <w14:textFill>
            <w14:solidFill>
              <w14:schemeClr w14:val="tx1"/>
            </w14:solidFill>
          </w14:textFill>
        </w:rPr>
        <w:t>医院规章制度及相应工作种类所定的规章制度。</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2.未穿工作服、未佩戴工牌者，不得进入工作区；做好手卫生和个人防护。</w:t>
      </w:r>
    </w:p>
    <w:p>
      <w:pPr>
        <w:numPr>
          <w:ilvl w:val="0"/>
          <w:numId w:val="0"/>
        </w:numPr>
        <w:jc w:val="both"/>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3.根据中山市</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大茅</w:t>
      </w:r>
      <w:r>
        <w:rPr>
          <w:rFonts w:hint="eastAsia" w:asciiTheme="minorEastAsia" w:hAnsiTheme="minorEastAsia" w:eastAsiaTheme="minorEastAsia" w:cstheme="minorEastAsia"/>
          <w:color w:val="000000" w:themeColor="text1"/>
          <w:sz w:val="24"/>
          <w:szCs w:val="24"/>
          <w14:textFill>
            <w14:solidFill>
              <w14:schemeClr w14:val="tx1"/>
            </w14:solidFill>
          </w14:textFill>
        </w:rPr>
        <w:t>医院的实际情况合理、科学排班</w:t>
      </w:r>
      <w:r>
        <w:rPr>
          <w:rFonts w:hint="eastAsia" w:asciiTheme="minorEastAsia" w:hAnsiTheme="minorEastAsia" w:cstheme="minorEastAsia"/>
          <w:b w:val="0"/>
          <w:bCs w:val="0"/>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保证项目现场的服务质量。</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4.项目员工要经过岗前培训和考核，考核合格方可上岗。具备一定的素质，树立高度的安全责任意识。</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5.有应对突发事件预案，确保各类突发事件的相关保障措施得到有效落实。</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.做好与医院管理人员的协调沟通工作，服从医院管理人员的管理，接受医院组织对项目的承包内容、质量、管理等检查监督，及时做好总结和改进工作。</w:t>
      </w:r>
    </w:p>
    <w:p>
      <w:pPr>
        <w:numPr>
          <w:ilvl w:val="0"/>
          <w:numId w:val="0"/>
        </w:numPr>
        <w:jc w:val="both"/>
        <w:rPr>
          <w:rFonts w:hint="eastAsia" w:asciiTheme="minorEastAsia" w:hAnsiTheme="minorEastAsia" w:eastAsiaTheme="minorEastAsia" w:cstheme="minorEastAsia"/>
          <w:b/>
          <w:bCs/>
          <w:color w:val="000000" w:themeColor="text1"/>
          <w:sz w:val="28"/>
          <w:szCs w:val="28"/>
          <w14:textFill>
            <w14:solidFill>
              <w14:schemeClr w14:val="tx1"/>
            </w14:solidFill>
          </w14:textFill>
        </w:rPr>
      </w:pPr>
    </w:p>
    <w:p>
      <w:pPr>
        <w:numPr>
          <w:ilvl w:val="0"/>
          <w:numId w:val="0"/>
        </w:numPr>
        <w:jc w:val="both"/>
        <w:rPr>
          <w:rFonts w:hint="eastAsia"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六、服务质量监督与验收考核要求</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（一）服务质量监督</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采购人根据合同拟定的服务考评表和考评方案每月对中标人的服务质量进行考核，考评结果作为服务验收、合同续签、服务费用计算、扣除与支付依据。采购人在合同执行期内有权根据实际工作需要对监督考评方案可适时进行调整并通知中标人，中标人应配合采购人的考核，不得以任何理由拒绝或阻挠采购人的考核。</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2.按时</w:t>
      </w:r>
      <w:r>
        <w:rPr>
          <w:rFonts w:hint="eastAsia" w:asciiTheme="minorEastAsia" w:hAnsiTheme="minorEastAsia" w:cstheme="minorEastAsia"/>
          <w:color w:val="000000" w:themeColor="text1"/>
          <w:sz w:val="24"/>
          <w:szCs w:val="24"/>
          <w:lang w:val="en-US" w:eastAsia="zh-CN"/>
          <w14:textFill>
            <w14:solidFill>
              <w14:schemeClr w14:val="tx1"/>
            </w14:solidFill>
          </w14:textFill>
        </w:rPr>
        <w:t>提</w:t>
      </w:r>
      <w:r>
        <w:rPr>
          <w:rFonts w:hint="eastAsia" w:asciiTheme="minorEastAsia" w:hAnsiTheme="minorEastAsia" w:eastAsiaTheme="minorEastAsia" w:cstheme="minorEastAsia"/>
          <w:color w:val="000000" w:themeColor="text1"/>
          <w:sz w:val="24"/>
          <w:szCs w:val="24"/>
          <w14:textFill>
            <w14:solidFill>
              <w14:schemeClr w14:val="tx1"/>
            </w14:solidFill>
          </w14:textFill>
        </w:rPr>
        <w:t>交月总结及月计划（包括月岗位配置、计划及实施情况）（次月10日前提交上个月的月总结，每月30日前提交下个月的月计划）。</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采购人可以根据实际工作需要有针对性地对各服务项目进行专项检查，专项检查项目按单项及要求进行相应的扣罚。专项检查内容包括：人员年龄、身体状况、岗位配置、满意度调查、服务质量、应急处理等专项检查。</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.中标人各服务项目员工协助巡查医院范围内的各类设施、设备和消防设施等的完好性，根据情况做好关灯、关空调、关水等节能工作；发现设备设施故障协助向医院主管部门报修，共同维护医院的安全环境。</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.所使用的电工材料及电器配件等必须符合国家相关行业标准，一经发现使用无牌无证劣质材料情况，采购人有权要求重新更换符合标准的配件。所有维修材料必须建立台账、维修报告月底交采购人。</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.中标后如发生拖欠员工工资、不依法为员工购买社会保险等违反劳动法律法规的问题，一经发现，采购人有权解除（或中止）合同，且不承担由此造成的任何责任。</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维修人员在维修过程中，不得擅自改变设施设备的运行程序或破坏设置、改变性能用途，影响安全性能；在日常维修、维护保养等工作中因操作不当，导致设施设备损坏故障、人员安全事故等情况，如因此产生的社会影响、经济损失或纠纷，除需按原价赔偿外，还需扣服务费</w:t>
      </w:r>
      <w:r>
        <w:rPr>
          <w:rFonts w:hint="eastAsia" w:asciiTheme="minorEastAsia" w:hAnsi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00元/次，并要求当事人脱离本岗位，情节严重的依法追究法律责任。</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.建立问题隐患登记上报制度，对于院内设施设备、水电线路、管道、人员管理等有隐患的地方要做好登记，并及时反馈给采购人，发现事故隐患未处理，未及时反馈，每发现一次，扣服务费</w:t>
      </w:r>
      <w:r>
        <w:rPr>
          <w:rFonts w:hint="eastAsia" w:asciiTheme="minorEastAsia" w:hAnsi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00元。</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14:textFill>
            <w14:solidFill>
              <w14:schemeClr w14:val="tx1"/>
            </w14:solidFill>
          </w14:textFill>
        </w:rPr>
        <w:t>.因中标人员工的失职、渎职、违反医院或公司规章制度、工作流程，导致发生院感</w:t>
      </w:r>
      <w:r>
        <w:rPr>
          <w:rFonts w:hint="eastAsia" w:asciiTheme="minorEastAsia" w:hAnsi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伤害事件，由此引起的不良影响，由中标人全额赔偿并承担法律责任。</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14:textFill>
            <w14:solidFill>
              <w14:schemeClr w14:val="tx1"/>
            </w14:solidFill>
          </w14:textFill>
        </w:rPr>
        <w:t>.中标人应当对涉及采购人的信息严格保密，任何人不得向他人或机构透露、传播或复制医院</w:t>
      </w:r>
      <w:r>
        <w:rPr>
          <w:rFonts w:hint="eastAsia" w:asciiTheme="minorEastAsia" w:hAnsiTheme="minorEastAsia" w:cstheme="minorEastAsia"/>
          <w:color w:val="000000" w:themeColor="text1"/>
          <w:sz w:val="24"/>
          <w:szCs w:val="24"/>
          <w:lang w:val="en-US" w:eastAsia="zh-CN"/>
          <w14:textFill>
            <w14:solidFill>
              <w14:schemeClr w14:val="tx1"/>
            </w14:solidFill>
          </w14:textFill>
        </w:rPr>
        <w:t>康复老人</w:t>
      </w:r>
      <w:r>
        <w:rPr>
          <w:rFonts w:hint="eastAsia" w:asciiTheme="minorEastAsia" w:hAnsiTheme="minorEastAsia" w:eastAsiaTheme="minorEastAsia" w:cstheme="minorEastAsia"/>
          <w:color w:val="000000" w:themeColor="text1"/>
          <w:sz w:val="24"/>
          <w:szCs w:val="24"/>
          <w14:textFill>
            <w14:solidFill>
              <w14:schemeClr w14:val="tx1"/>
            </w14:solidFill>
          </w14:textFill>
        </w:rPr>
        <w:t>及其亲属的个人信息、视频图像和医院的监控视频、图像信息等资料，不得散播对医院不利的言论等，发现一次违规情况直接从服务费中扣减</w:t>
      </w:r>
      <w:r>
        <w:rPr>
          <w:rFonts w:hint="eastAsia" w:asciiTheme="minorEastAsia" w:hAnsiTheme="minorEastAsia" w:cstheme="minorEastAsia"/>
          <w:color w:val="000000" w:themeColor="text1"/>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00元/次，情节严重的依法追究法律责任。</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14:textFill>
            <w14:solidFill>
              <w14:schemeClr w14:val="tx1"/>
            </w14:solidFill>
          </w14:textFill>
        </w:rPr>
        <w:t>.采购人有权检查中标人投入本项目的服务人员情况，如发现人员年龄、身体状况等不符合岗位需求的，限期更换人员，到期未整改的，按岗位月度服务费的50%扣罚，扣罚标准按照中标人成交时岗位报价标准扣罚。</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.不按合同岗位要求配置人员的，按缺岗算；如发现缺岗，按实际缺岗天数扣罚，扣罚标准按照中标人合同岗位报价标准扣罚。</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13</w:t>
      </w:r>
      <w:r>
        <w:rPr>
          <w:rFonts w:hint="eastAsia" w:asciiTheme="minorEastAsia" w:hAnsiTheme="minorEastAsia" w:eastAsiaTheme="minorEastAsia" w:cstheme="minorEastAsia"/>
          <w:color w:val="000000" w:themeColor="text1"/>
          <w:sz w:val="24"/>
          <w:szCs w:val="24"/>
          <w14:textFill>
            <w14:solidFill>
              <w14:schemeClr w14:val="tx1"/>
            </w14:solidFill>
          </w14:textFill>
        </w:rPr>
        <w:t>.采购人每月对工作服务质量进行监督和指导，对提出的整改问题中标人需态度端正、积极配合整改，若中标人不配合整改，或没有在采购人规定的时间内完成整改的，直接扣罚当月服务费1000元，并承担对此给采购人造成的损失。</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14</w:t>
      </w:r>
      <w:r>
        <w:rPr>
          <w:rFonts w:hint="eastAsia" w:asciiTheme="minorEastAsia" w:hAnsiTheme="minorEastAsia" w:eastAsiaTheme="minorEastAsia" w:cstheme="minorEastAsia"/>
          <w:color w:val="000000" w:themeColor="text1"/>
          <w:sz w:val="24"/>
          <w:szCs w:val="24"/>
          <w14:textFill>
            <w14:solidFill>
              <w14:schemeClr w14:val="tx1"/>
            </w14:solidFill>
          </w14:textFill>
        </w:rPr>
        <w:t>.中标人须认真配合采购人开展节能降耗工作，采购人若发现中标人有存在违反节能相关规定的行为，每发现一次在当月服务费中扣罚200元。</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15</w:t>
      </w:r>
      <w:r>
        <w:rPr>
          <w:rFonts w:hint="eastAsia" w:asciiTheme="minorEastAsia" w:hAnsiTheme="minorEastAsia" w:eastAsiaTheme="minorEastAsia" w:cstheme="minorEastAsia"/>
          <w:color w:val="000000" w:themeColor="text1"/>
          <w:sz w:val="24"/>
          <w:szCs w:val="24"/>
          <w14:textFill>
            <w14:solidFill>
              <w14:schemeClr w14:val="tx1"/>
            </w14:solidFill>
          </w14:textFill>
        </w:rPr>
        <w:t>.中标人每次向采购人申请付款时所提交的资料须真实有效，如经采购人核实，发现中标人所提交的资料存在虚假资料的，采购人不予支付该月服务费用。</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（二）验收考核要求</w:t>
      </w:r>
    </w:p>
    <w:p>
      <w:pPr>
        <w:spacing w:line="400" w:lineRule="exact"/>
        <w:jc w:val="both"/>
        <w:rPr>
          <w:rFonts w:hint="default" w:eastAsia="宋体" w:cs="Times New Roman"/>
          <w:b/>
          <w:bCs/>
          <w:color w:val="000000"/>
          <w:sz w:val="32"/>
          <w:szCs w:val="32"/>
          <w:lang w:val="en-US" w:eastAsia="zh-CN"/>
        </w:rPr>
      </w:pPr>
      <w:r>
        <w:rPr>
          <w:rFonts w:hint="eastAsia" w:cs="Times New Roman"/>
          <w:b/>
          <w:bCs/>
          <w:color w:val="000000"/>
          <w:sz w:val="32"/>
          <w:szCs w:val="32"/>
          <w:lang w:val="zh-CN"/>
        </w:rPr>
        <w:t>附件</w:t>
      </w:r>
      <w:r>
        <w:rPr>
          <w:rFonts w:hint="eastAsia" w:cs="Times New Roman"/>
          <w:b/>
          <w:bCs/>
          <w:color w:val="000000"/>
          <w:sz w:val="32"/>
          <w:szCs w:val="32"/>
          <w:lang w:val="en-US" w:eastAsia="zh-CN"/>
        </w:rPr>
        <w:t>1</w:t>
      </w:r>
    </w:p>
    <w:p>
      <w:pPr>
        <w:spacing w:line="400" w:lineRule="exact"/>
        <w:jc w:val="center"/>
        <w:rPr>
          <w:rFonts w:cs="Times New Roman"/>
          <w:b/>
          <w:bCs/>
          <w:color w:val="000000"/>
          <w:sz w:val="32"/>
          <w:szCs w:val="32"/>
          <w:lang w:val="zh-CN"/>
        </w:rPr>
      </w:pPr>
      <w:r>
        <w:rPr>
          <w:rFonts w:cs="Times New Roman"/>
          <w:b/>
          <w:bCs/>
          <w:color w:val="000000"/>
          <w:sz w:val="32"/>
          <w:szCs w:val="32"/>
          <w:lang w:val="zh-CN"/>
        </w:rPr>
        <w:t>中山市</w:t>
      </w:r>
      <w:r>
        <w:rPr>
          <w:rFonts w:hint="eastAsia" w:cs="Times New Roman"/>
          <w:b/>
          <w:bCs/>
          <w:color w:val="000000"/>
          <w:sz w:val="32"/>
          <w:szCs w:val="32"/>
          <w:lang w:val="zh-CN" w:eastAsia="zh-CN"/>
        </w:rPr>
        <w:t>大茅</w:t>
      </w:r>
      <w:r>
        <w:rPr>
          <w:rFonts w:cs="Times New Roman"/>
          <w:b/>
          <w:bCs/>
          <w:color w:val="000000"/>
          <w:sz w:val="32"/>
          <w:szCs w:val="32"/>
          <w:lang w:val="zh-CN"/>
        </w:rPr>
        <w:t>医院物业管理服务</w:t>
      </w:r>
    </w:p>
    <w:p>
      <w:pPr>
        <w:spacing w:line="400" w:lineRule="exact"/>
        <w:jc w:val="center"/>
        <w:rPr>
          <w:rFonts w:cs="Times New Roman"/>
          <w:b/>
          <w:bCs/>
          <w:color w:val="000000"/>
          <w:sz w:val="32"/>
          <w:szCs w:val="32"/>
          <w:lang w:val="zh-CN"/>
        </w:rPr>
      </w:pPr>
      <w:r>
        <w:rPr>
          <w:rFonts w:cs="Times New Roman"/>
          <w:b/>
          <w:bCs/>
          <w:color w:val="000000"/>
          <w:sz w:val="32"/>
          <w:szCs w:val="32"/>
          <w:lang w:val="zh-CN"/>
        </w:rPr>
        <w:t>（含水电</w:t>
      </w:r>
      <w:r>
        <w:rPr>
          <w:rFonts w:hint="eastAsia" w:cs="Times New Roman"/>
          <w:b/>
          <w:bCs/>
          <w:color w:val="000000"/>
          <w:sz w:val="32"/>
          <w:szCs w:val="32"/>
          <w:lang w:val="en-US" w:eastAsia="zh-CN"/>
        </w:rPr>
        <w:t>维护</w:t>
      </w:r>
      <w:r>
        <w:rPr>
          <w:rFonts w:cs="Times New Roman"/>
          <w:b/>
          <w:bCs/>
          <w:color w:val="000000"/>
          <w:sz w:val="32"/>
          <w:szCs w:val="32"/>
          <w:lang w:val="zh-CN"/>
        </w:rPr>
        <w:t>、保洁、绿化</w:t>
      </w:r>
      <w:r>
        <w:rPr>
          <w:rFonts w:hint="eastAsia" w:cs="Times New Roman"/>
          <w:b/>
          <w:bCs/>
          <w:color w:val="000000"/>
          <w:sz w:val="32"/>
          <w:szCs w:val="32"/>
          <w:lang w:val="zh-CN"/>
        </w:rPr>
        <w:t>、</w:t>
      </w:r>
      <w:r>
        <w:rPr>
          <w:rFonts w:hint="eastAsia" w:cs="Times New Roman"/>
          <w:b/>
          <w:bCs/>
          <w:color w:val="000000"/>
          <w:sz w:val="32"/>
          <w:szCs w:val="32"/>
          <w:lang w:val="en-US" w:eastAsia="zh-CN"/>
        </w:rPr>
        <w:t>四害防治</w:t>
      </w:r>
      <w:r>
        <w:rPr>
          <w:rFonts w:cs="Times New Roman"/>
          <w:b/>
          <w:bCs/>
          <w:color w:val="000000"/>
          <w:sz w:val="32"/>
          <w:szCs w:val="32"/>
          <w:lang w:val="zh-CN"/>
        </w:rPr>
        <w:t>）考核表</w:t>
      </w:r>
    </w:p>
    <w:p>
      <w:pPr>
        <w:spacing w:line="288" w:lineRule="auto"/>
        <w:ind w:firstLine="480" w:firstLineChars="200"/>
        <w:rPr>
          <w:rFonts w:cs="Times New Roman"/>
          <w:color w:val="000000"/>
          <w:sz w:val="24"/>
          <w:szCs w:val="24"/>
        </w:rPr>
      </w:pPr>
    </w:p>
    <w:tbl>
      <w:tblPr>
        <w:tblStyle w:val="3"/>
        <w:tblW w:w="875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56"/>
        <w:gridCol w:w="3041"/>
        <w:gridCol w:w="938"/>
        <w:gridCol w:w="2962"/>
        <w:gridCol w:w="115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8" w:hRule="atLeast"/>
          <w:tblHeader/>
          <w:jc w:val="center"/>
        </w:trPr>
        <w:tc>
          <w:tcPr>
            <w:tcW w:w="656" w:type="dxa"/>
            <w:tcBorders>
              <w:right w:val="single" w:color="auto" w:sz="4" w:space="0"/>
            </w:tcBorders>
            <w:shd w:val="clear" w:color="auto" w:fill="E0E0E0"/>
            <w:noWrap w:val="0"/>
            <w:vAlign w:val="center"/>
          </w:tcPr>
          <w:p>
            <w:pPr>
              <w:jc w:val="center"/>
              <w:rPr>
                <w:rFonts w:cs="Times New Roman"/>
                <w:b/>
                <w:color w:val="000000"/>
              </w:rPr>
            </w:pPr>
            <w:r>
              <w:rPr>
                <w:rFonts w:cs="Times New Roman"/>
                <w:b/>
                <w:color w:val="000000"/>
              </w:rPr>
              <w:t>序号</w:t>
            </w:r>
          </w:p>
        </w:tc>
        <w:tc>
          <w:tcPr>
            <w:tcW w:w="3041" w:type="dxa"/>
            <w:tcBorders>
              <w:left w:val="single" w:color="auto" w:sz="4" w:space="0"/>
              <w:right w:val="single" w:color="auto" w:sz="4" w:space="0"/>
            </w:tcBorders>
            <w:shd w:val="clear" w:color="auto" w:fill="E0E0E0"/>
            <w:noWrap w:val="0"/>
            <w:vAlign w:val="center"/>
          </w:tcPr>
          <w:p>
            <w:pPr>
              <w:jc w:val="center"/>
              <w:rPr>
                <w:rFonts w:cs="Times New Roman"/>
                <w:b/>
                <w:color w:val="000000"/>
              </w:rPr>
            </w:pPr>
            <w:r>
              <w:rPr>
                <w:rFonts w:cs="Times New Roman"/>
                <w:b/>
                <w:color w:val="000000"/>
              </w:rPr>
              <w:t>标 准 内 容</w:t>
            </w:r>
          </w:p>
        </w:tc>
        <w:tc>
          <w:tcPr>
            <w:tcW w:w="938" w:type="dxa"/>
            <w:tcBorders>
              <w:left w:val="single" w:color="auto" w:sz="4" w:space="0"/>
              <w:right w:val="single" w:color="auto" w:sz="4" w:space="0"/>
            </w:tcBorders>
            <w:shd w:val="clear" w:color="auto" w:fill="E0E0E0"/>
            <w:noWrap w:val="0"/>
            <w:vAlign w:val="center"/>
          </w:tcPr>
          <w:p>
            <w:pPr>
              <w:jc w:val="center"/>
              <w:rPr>
                <w:rFonts w:cs="Times New Roman"/>
                <w:b/>
                <w:color w:val="000000"/>
              </w:rPr>
            </w:pPr>
            <w:r>
              <w:rPr>
                <w:rFonts w:cs="Times New Roman"/>
                <w:b/>
                <w:color w:val="000000"/>
              </w:rPr>
              <w:t>规定分值</w:t>
            </w:r>
          </w:p>
        </w:tc>
        <w:tc>
          <w:tcPr>
            <w:tcW w:w="2962" w:type="dxa"/>
            <w:tcBorders>
              <w:left w:val="single" w:color="auto" w:sz="4" w:space="0"/>
            </w:tcBorders>
            <w:shd w:val="clear" w:color="auto" w:fill="E0E0E0"/>
            <w:noWrap w:val="0"/>
            <w:vAlign w:val="center"/>
          </w:tcPr>
          <w:p>
            <w:pPr>
              <w:jc w:val="center"/>
              <w:rPr>
                <w:rFonts w:cs="Times New Roman"/>
                <w:b/>
                <w:color w:val="000000"/>
              </w:rPr>
            </w:pPr>
            <w:r>
              <w:rPr>
                <w:rFonts w:cs="Times New Roman"/>
                <w:b/>
                <w:color w:val="000000"/>
              </w:rPr>
              <w:t>评 分 细 则</w:t>
            </w:r>
          </w:p>
        </w:tc>
        <w:tc>
          <w:tcPr>
            <w:tcW w:w="1156" w:type="dxa"/>
            <w:tcBorders>
              <w:left w:val="single" w:color="auto" w:sz="4" w:space="0"/>
            </w:tcBorders>
            <w:shd w:val="clear" w:color="auto" w:fill="E0E0E0"/>
            <w:noWrap w:val="0"/>
            <w:vAlign w:val="center"/>
          </w:tcPr>
          <w:p>
            <w:pPr>
              <w:jc w:val="center"/>
              <w:rPr>
                <w:rFonts w:hint="eastAsia" w:eastAsia="宋体" w:cs="Times New Roman"/>
                <w:b/>
                <w:color w:val="000000"/>
                <w:lang w:eastAsia="zh-CN"/>
              </w:rPr>
            </w:pPr>
            <w:r>
              <w:rPr>
                <w:rFonts w:hint="eastAsia" w:cs="Times New Roman"/>
                <w:b/>
                <w:color w:val="000000"/>
                <w:lang w:eastAsia="zh-CN"/>
              </w:rPr>
              <w:t>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7" w:hRule="atLeast"/>
          <w:jc w:val="center"/>
        </w:trPr>
        <w:tc>
          <w:tcPr>
            <w:tcW w:w="656" w:type="dxa"/>
            <w:noWrap w:val="0"/>
            <w:vAlign w:val="center"/>
          </w:tcPr>
          <w:p>
            <w:pPr>
              <w:jc w:val="center"/>
              <w:rPr>
                <w:rFonts w:cs="Times New Roman"/>
                <w:b/>
                <w:color w:val="000000"/>
              </w:rPr>
            </w:pPr>
            <w:r>
              <w:rPr>
                <w:rFonts w:cs="Times New Roman"/>
                <w:b/>
                <w:color w:val="000000"/>
              </w:rPr>
              <w:t>一</w:t>
            </w:r>
          </w:p>
        </w:tc>
        <w:tc>
          <w:tcPr>
            <w:tcW w:w="3041" w:type="dxa"/>
            <w:tcBorders>
              <w:right w:val="single" w:color="auto" w:sz="4" w:space="0"/>
            </w:tcBorders>
            <w:noWrap w:val="0"/>
            <w:vAlign w:val="center"/>
          </w:tcPr>
          <w:p>
            <w:pPr>
              <w:rPr>
                <w:rFonts w:cs="Times New Roman"/>
                <w:b/>
                <w:color w:val="000000"/>
              </w:rPr>
            </w:pPr>
            <w:r>
              <w:rPr>
                <w:rFonts w:cs="Times New Roman"/>
                <w:b/>
                <w:color w:val="000000"/>
              </w:rPr>
              <w:t>总体服务</w:t>
            </w:r>
          </w:p>
        </w:tc>
        <w:tc>
          <w:tcPr>
            <w:tcW w:w="938" w:type="dxa"/>
            <w:tcBorders>
              <w:left w:val="single" w:color="auto" w:sz="4" w:space="0"/>
              <w:right w:val="single" w:color="auto" w:sz="4" w:space="0"/>
            </w:tcBorders>
            <w:noWrap w:val="0"/>
            <w:vAlign w:val="center"/>
          </w:tcPr>
          <w:p>
            <w:pPr>
              <w:jc w:val="center"/>
              <w:rPr>
                <w:rFonts w:cs="Times New Roman"/>
                <w:b/>
                <w:color w:val="000000"/>
              </w:rPr>
            </w:pPr>
            <w:r>
              <w:rPr>
                <w:rFonts w:cs="Times New Roman"/>
                <w:b/>
                <w:color w:val="000000"/>
              </w:rPr>
              <w:t>15</w:t>
            </w:r>
          </w:p>
        </w:tc>
        <w:tc>
          <w:tcPr>
            <w:tcW w:w="2962" w:type="dxa"/>
            <w:tcBorders>
              <w:left w:val="single" w:color="auto" w:sz="4" w:space="0"/>
            </w:tcBorders>
            <w:noWrap w:val="0"/>
            <w:vAlign w:val="center"/>
          </w:tcPr>
          <w:p>
            <w:pPr>
              <w:jc w:val="center"/>
              <w:rPr>
                <w:rFonts w:cs="Times New Roman"/>
                <w:b/>
                <w:color w:val="000000"/>
              </w:rPr>
            </w:pPr>
          </w:p>
        </w:tc>
        <w:tc>
          <w:tcPr>
            <w:tcW w:w="1156" w:type="dxa"/>
            <w:tcBorders>
              <w:left w:val="single" w:color="auto" w:sz="4" w:space="0"/>
            </w:tcBorders>
            <w:noWrap w:val="0"/>
            <w:vAlign w:val="center"/>
          </w:tcPr>
          <w:p>
            <w:pPr>
              <w:jc w:val="center"/>
              <w:rPr>
                <w:rFonts w:cs="Times New Roman"/>
                <w:b/>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1</w:t>
            </w:r>
          </w:p>
        </w:tc>
        <w:tc>
          <w:tcPr>
            <w:tcW w:w="3041" w:type="dxa"/>
            <w:tcBorders>
              <w:right w:val="single" w:color="auto" w:sz="4" w:space="0"/>
            </w:tcBorders>
            <w:noWrap w:val="0"/>
            <w:vAlign w:val="center"/>
          </w:tcPr>
          <w:p>
            <w:pPr>
              <w:rPr>
                <w:rFonts w:cs="Times New Roman"/>
                <w:color w:val="000000"/>
              </w:rPr>
            </w:pPr>
            <w:r>
              <w:rPr>
                <w:rFonts w:cs="Times New Roman"/>
                <w:color w:val="000000"/>
              </w:rPr>
              <w:t>岗位人数</w:t>
            </w:r>
          </w:p>
        </w:tc>
        <w:tc>
          <w:tcPr>
            <w:tcW w:w="938" w:type="dxa"/>
            <w:tcBorders>
              <w:left w:val="single" w:color="auto" w:sz="4" w:space="0"/>
              <w:right w:val="single" w:color="auto" w:sz="4" w:space="0"/>
            </w:tcBorders>
            <w:noWrap w:val="0"/>
            <w:vAlign w:val="center"/>
          </w:tcPr>
          <w:p>
            <w:pPr>
              <w:jc w:val="center"/>
              <w:rPr>
                <w:rFonts w:hint="eastAsia" w:eastAsia="宋体" w:cs="Times New Roman"/>
                <w:color w:val="000000"/>
                <w:lang w:val="en-US" w:eastAsia="zh-CN"/>
              </w:rPr>
            </w:pPr>
            <w:r>
              <w:rPr>
                <w:rFonts w:hint="eastAsia" w:cs="Times New Roman"/>
                <w:color w:val="000000"/>
                <w:lang w:val="en-US" w:eastAsia="zh-CN"/>
              </w:rPr>
              <w:t>8</w:t>
            </w:r>
          </w:p>
        </w:tc>
        <w:tc>
          <w:tcPr>
            <w:tcW w:w="2962" w:type="dxa"/>
            <w:tcBorders>
              <w:left w:val="single" w:color="auto" w:sz="4" w:space="0"/>
            </w:tcBorders>
            <w:noWrap w:val="0"/>
            <w:vAlign w:val="center"/>
          </w:tcPr>
          <w:p>
            <w:pPr>
              <w:rPr>
                <w:rFonts w:cs="Times New Roman"/>
                <w:color w:val="000000"/>
              </w:rPr>
            </w:pPr>
            <w:r>
              <w:rPr>
                <w:rFonts w:cs="Times New Roman"/>
                <w:color w:val="000000"/>
              </w:rPr>
              <w:t>缺岗一人扣</w:t>
            </w:r>
            <w:r>
              <w:rPr>
                <w:rFonts w:hint="eastAsia" w:cs="Times New Roman"/>
                <w:color w:val="000000"/>
                <w:lang w:val="en-US" w:eastAsia="zh-CN"/>
              </w:rPr>
              <w:t>2</w:t>
            </w:r>
            <w:r>
              <w:rPr>
                <w:rFonts w:cs="Times New Roman"/>
                <w:color w:val="000000"/>
              </w:rPr>
              <w:t>分，扣完为止</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2</w:t>
            </w:r>
          </w:p>
        </w:tc>
        <w:tc>
          <w:tcPr>
            <w:tcW w:w="3041" w:type="dxa"/>
            <w:tcBorders>
              <w:right w:val="single" w:color="auto" w:sz="4" w:space="0"/>
            </w:tcBorders>
            <w:noWrap w:val="0"/>
            <w:vAlign w:val="center"/>
          </w:tcPr>
          <w:p>
            <w:pPr>
              <w:rPr>
                <w:rFonts w:hint="eastAsia" w:eastAsia="宋体" w:cs="Times New Roman"/>
                <w:color w:val="000000"/>
                <w:lang w:eastAsia="zh-CN"/>
              </w:rPr>
            </w:pPr>
            <w:r>
              <w:rPr>
                <w:rFonts w:hint="eastAsia" w:cs="Times New Roman"/>
                <w:color w:val="000000"/>
                <w:lang w:eastAsia="zh-CN"/>
              </w:rPr>
              <w:t>协助医院开展消防、</w:t>
            </w:r>
            <w:r>
              <w:rPr>
                <w:rFonts w:hint="eastAsia" w:cs="Times New Roman"/>
                <w:color w:val="000000"/>
                <w:lang w:val="en-US" w:eastAsia="zh-CN"/>
              </w:rPr>
              <w:t>安全生产</w:t>
            </w:r>
            <w:r>
              <w:rPr>
                <w:rFonts w:hint="eastAsia" w:cs="Times New Roman"/>
                <w:color w:val="000000"/>
                <w:lang w:eastAsia="zh-CN"/>
              </w:rPr>
              <w:t>服务</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cs="Times New Roman"/>
                <w:color w:val="000000"/>
                <w:lang w:val="en-US" w:eastAsia="zh-CN"/>
              </w:rPr>
              <w:t>3</w:t>
            </w:r>
          </w:p>
        </w:tc>
        <w:tc>
          <w:tcPr>
            <w:tcW w:w="2962" w:type="dxa"/>
            <w:tcBorders>
              <w:left w:val="single" w:color="auto" w:sz="4" w:space="0"/>
            </w:tcBorders>
            <w:noWrap w:val="0"/>
            <w:vAlign w:val="center"/>
          </w:tcPr>
          <w:p>
            <w:pPr>
              <w:rPr>
                <w:rFonts w:hint="eastAsia" w:eastAsia="宋体" w:cs="Times New Roman"/>
                <w:color w:val="000000"/>
                <w:lang w:eastAsia="zh-CN"/>
              </w:rPr>
            </w:pPr>
            <w:r>
              <w:rPr>
                <w:rFonts w:hint="eastAsia" w:eastAsia="宋体" w:cs="Times New Roman"/>
                <w:color w:val="000000"/>
                <w:lang w:eastAsia="zh-CN"/>
              </w:rPr>
              <w:t>每半个月安排人员消防安全检查1次，一个月至少2次，缺一次1.5分，扣完为止。</w:t>
            </w:r>
          </w:p>
        </w:tc>
        <w:tc>
          <w:tcPr>
            <w:tcW w:w="1156" w:type="dxa"/>
            <w:tcBorders>
              <w:left w:val="single" w:color="auto" w:sz="4" w:space="0"/>
            </w:tcBorders>
            <w:noWrap w:val="0"/>
            <w:vAlign w:val="center"/>
          </w:tcPr>
          <w:p>
            <w:pPr>
              <w:rPr>
                <w:rFonts w:hint="eastAsia" w:eastAsia="宋体" w:cs="Times New Roman"/>
                <w:color w:val="000000"/>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eastAsia="宋体" w:cs="Times New Roman"/>
                <w:color w:val="000000"/>
                <w:lang w:val="en-US" w:eastAsia="zh-CN"/>
              </w:rPr>
            </w:pPr>
            <w:r>
              <w:rPr>
                <w:rFonts w:hint="eastAsia" w:cs="Times New Roman"/>
                <w:color w:val="000000"/>
                <w:lang w:val="en-US" w:eastAsia="zh-CN"/>
              </w:rPr>
              <w:t>3</w:t>
            </w:r>
          </w:p>
        </w:tc>
        <w:tc>
          <w:tcPr>
            <w:tcW w:w="3041" w:type="dxa"/>
            <w:tcBorders>
              <w:right w:val="single" w:color="auto" w:sz="4" w:space="0"/>
            </w:tcBorders>
            <w:noWrap w:val="0"/>
            <w:vAlign w:val="center"/>
          </w:tcPr>
          <w:p>
            <w:pPr>
              <w:rPr>
                <w:rFonts w:cs="Times New Roman"/>
                <w:color w:val="000000"/>
              </w:rPr>
            </w:pPr>
            <w:r>
              <w:rPr>
                <w:rFonts w:cs="Times New Roman"/>
                <w:color w:val="000000"/>
              </w:rPr>
              <w:t>对投诉、检查的问题整改落实情况</w:t>
            </w:r>
          </w:p>
        </w:tc>
        <w:tc>
          <w:tcPr>
            <w:tcW w:w="938" w:type="dxa"/>
            <w:tcBorders>
              <w:left w:val="single" w:color="auto" w:sz="4" w:space="0"/>
              <w:right w:val="single" w:color="auto" w:sz="4" w:space="0"/>
            </w:tcBorders>
            <w:noWrap w:val="0"/>
            <w:vAlign w:val="center"/>
          </w:tcPr>
          <w:p>
            <w:pPr>
              <w:jc w:val="center"/>
              <w:rPr>
                <w:rFonts w:hint="eastAsia" w:eastAsia="宋体" w:cs="Times New Roman"/>
                <w:color w:val="000000"/>
                <w:lang w:val="en-US" w:eastAsia="zh-CN"/>
              </w:rPr>
            </w:pPr>
            <w:r>
              <w:rPr>
                <w:rFonts w:hint="eastAsia" w:cs="Times New Roman"/>
                <w:color w:val="000000"/>
                <w:lang w:val="en-US" w:eastAsia="zh-CN"/>
              </w:rPr>
              <w:t>4</w:t>
            </w:r>
          </w:p>
        </w:tc>
        <w:tc>
          <w:tcPr>
            <w:tcW w:w="2962" w:type="dxa"/>
            <w:tcBorders>
              <w:left w:val="single" w:color="auto" w:sz="4" w:space="0"/>
            </w:tcBorders>
            <w:noWrap w:val="0"/>
            <w:vAlign w:val="center"/>
          </w:tcPr>
          <w:p>
            <w:pPr>
              <w:rPr>
                <w:rFonts w:cs="Times New Roman"/>
                <w:color w:val="000000"/>
              </w:rPr>
            </w:pPr>
            <w:r>
              <w:rPr>
                <w:rFonts w:cs="Times New Roman"/>
                <w:color w:val="000000"/>
              </w:rPr>
              <w:t>对员工日常工作投诉、检查的问题落实整改情况。每发现一项不落实的扣0.2分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b/>
                <w:color w:val="000000"/>
              </w:rPr>
            </w:pPr>
            <w:r>
              <w:rPr>
                <w:rFonts w:cs="Times New Roman"/>
                <w:b/>
                <w:color w:val="000000"/>
              </w:rPr>
              <w:t>二</w:t>
            </w:r>
          </w:p>
        </w:tc>
        <w:tc>
          <w:tcPr>
            <w:tcW w:w="3041" w:type="dxa"/>
            <w:tcBorders>
              <w:right w:val="single" w:color="auto" w:sz="4" w:space="0"/>
            </w:tcBorders>
            <w:noWrap w:val="0"/>
            <w:vAlign w:val="center"/>
          </w:tcPr>
          <w:p>
            <w:pPr>
              <w:rPr>
                <w:rFonts w:cs="Times New Roman"/>
                <w:b/>
                <w:color w:val="000000"/>
              </w:rPr>
            </w:pPr>
            <w:r>
              <w:rPr>
                <w:rFonts w:hint="eastAsia" w:cs="Times New Roman"/>
                <w:b/>
                <w:color w:val="000000"/>
                <w:lang w:val="en-US" w:eastAsia="zh-CN"/>
              </w:rPr>
              <w:t>水电设施</w:t>
            </w:r>
            <w:r>
              <w:rPr>
                <w:rFonts w:cs="Times New Roman"/>
                <w:b/>
                <w:color w:val="000000"/>
              </w:rPr>
              <w:t>维护服务</w:t>
            </w:r>
          </w:p>
        </w:tc>
        <w:tc>
          <w:tcPr>
            <w:tcW w:w="938" w:type="dxa"/>
            <w:tcBorders>
              <w:left w:val="single" w:color="auto" w:sz="4" w:space="0"/>
              <w:right w:val="single" w:color="auto" w:sz="4" w:space="0"/>
            </w:tcBorders>
            <w:noWrap w:val="0"/>
            <w:vAlign w:val="center"/>
          </w:tcPr>
          <w:p>
            <w:pPr>
              <w:jc w:val="center"/>
              <w:rPr>
                <w:rFonts w:hint="eastAsia" w:eastAsia="宋体" w:cs="Times New Roman"/>
                <w:b/>
                <w:color w:val="000000"/>
                <w:lang w:val="en-US" w:eastAsia="zh-CN"/>
              </w:rPr>
            </w:pPr>
            <w:r>
              <w:rPr>
                <w:rFonts w:cs="Times New Roman"/>
                <w:b/>
                <w:color w:val="000000"/>
              </w:rPr>
              <w:t>2</w:t>
            </w:r>
            <w:r>
              <w:rPr>
                <w:rFonts w:hint="eastAsia" w:cs="Times New Roman"/>
                <w:b/>
                <w:color w:val="000000"/>
                <w:lang w:val="en-US" w:eastAsia="zh-CN"/>
              </w:rPr>
              <w:t>5</w:t>
            </w:r>
          </w:p>
        </w:tc>
        <w:tc>
          <w:tcPr>
            <w:tcW w:w="2962" w:type="dxa"/>
            <w:tcBorders>
              <w:left w:val="single" w:color="auto" w:sz="4" w:space="0"/>
            </w:tcBorders>
            <w:noWrap w:val="0"/>
            <w:vAlign w:val="center"/>
          </w:tcPr>
          <w:p>
            <w:pPr>
              <w:jc w:val="center"/>
              <w:rPr>
                <w:rFonts w:cs="Times New Roman"/>
                <w:b/>
                <w:color w:val="000000"/>
              </w:rPr>
            </w:pPr>
          </w:p>
        </w:tc>
        <w:tc>
          <w:tcPr>
            <w:tcW w:w="1156" w:type="dxa"/>
            <w:tcBorders>
              <w:left w:val="single" w:color="auto" w:sz="4" w:space="0"/>
            </w:tcBorders>
            <w:noWrap w:val="0"/>
            <w:vAlign w:val="center"/>
          </w:tcPr>
          <w:p>
            <w:pPr>
              <w:jc w:val="center"/>
              <w:rPr>
                <w:rFonts w:cs="Times New Roman"/>
                <w:b/>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3" w:hRule="atLeast"/>
          <w:jc w:val="center"/>
        </w:trPr>
        <w:tc>
          <w:tcPr>
            <w:tcW w:w="656" w:type="dxa"/>
            <w:noWrap w:val="0"/>
            <w:vAlign w:val="center"/>
          </w:tcPr>
          <w:p>
            <w:pPr>
              <w:jc w:val="center"/>
              <w:rPr>
                <w:rFonts w:cs="Times New Roman"/>
                <w:color w:val="000000"/>
              </w:rPr>
            </w:pPr>
            <w:r>
              <w:rPr>
                <w:rFonts w:cs="Times New Roman"/>
                <w:color w:val="000000"/>
              </w:rPr>
              <w:t>1</w:t>
            </w:r>
          </w:p>
        </w:tc>
        <w:tc>
          <w:tcPr>
            <w:tcW w:w="3041" w:type="dxa"/>
            <w:tcBorders>
              <w:right w:val="single" w:color="auto" w:sz="4" w:space="0"/>
            </w:tcBorders>
            <w:noWrap w:val="0"/>
            <w:vAlign w:val="center"/>
          </w:tcPr>
          <w:p>
            <w:pPr>
              <w:rPr>
                <w:rFonts w:cs="Times New Roman"/>
                <w:color w:val="000000"/>
              </w:rPr>
            </w:pPr>
            <w:r>
              <w:rPr>
                <w:rFonts w:cs="Times New Roman"/>
                <w:color w:val="000000"/>
              </w:rPr>
              <w:t>配电系统管理措施并严格执行，记录完整；做好巡查制度登记，保证设备正常运行；突</w:t>
            </w:r>
            <w:r>
              <w:rPr>
                <w:rFonts w:hint="eastAsia" w:cs="Times New Roman"/>
                <w:color w:val="000000"/>
                <w:lang w:eastAsia="zh-CN"/>
              </w:rPr>
              <w:t>发</w:t>
            </w:r>
            <w:r>
              <w:rPr>
                <w:rFonts w:cs="Times New Roman"/>
                <w:color w:val="000000"/>
              </w:rPr>
              <w:t>事件应急处理到位；</w:t>
            </w:r>
          </w:p>
        </w:tc>
        <w:tc>
          <w:tcPr>
            <w:tcW w:w="938" w:type="dxa"/>
            <w:tcBorders>
              <w:left w:val="single" w:color="auto" w:sz="4" w:space="0"/>
              <w:right w:val="single" w:color="auto" w:sz="4" w:space="0"/>
            </w:tcBorders>
            <w:noWrap w:val="0"/>
            <w:vAlign w:val="center"/>
          </w:tcPr>
          <w:p>
            <w:pPr>
              <w:jc w:val="center"/>
              <w:rPr>
                <w:rFonts w:hint="eastAsia" w:eastAsia="宋体" w:cs="Times New Roman"/>
                <w:color w:val="000000"/>
                <w:lang w:val="en-US" w:eastAsia="zh-CN"/>
              </w:rPr>
            </w:pPr>
            <w:r>
              <w:rPr>
                <w:rFonts w:hint="eastAsia" w:cs="Times New Roman"/>
                <w:color w:val="000000"/>
                <w:lang w:val="en-US" w:eastAsia="zh-CN"/>
              </w:rPr>
              <w:t>5</w:t>
            </w:r>
          </w:p>
        </w:tc>
        <w:tc>
          <w:tcPr>
            <w:tcW w:w="2962" w:type="dxa"/>
            <w:tcBorders>
              <w:left w:val="single" w:color="auto" w:sz="4" w:space="0"/>
            </w:tcBorders>
            <w:noWrap w:val="0"/>
            <w:vAlign w:val="center"/>
          </w:tcPr>
          <w:p>
            <w:pPr>
              <w:jc w:val="center"/>
              <w:rPr>
                <w:rFonts w:cs="Times New Roman"/>
                <w:color w:val="000000"/>
              </w:rPr>
            </w:pPr>
            <w:r>
              <w:rPr>
                <w:rFonts w:cs="Times New Roman"/>
                <w:color w:val="000000"/>
              </w:rPr>
              <w:t>每发现一处不符合扣0.2</w:t>
            </w:r>
          </w:p>
        </w:tc>
        <w:tc>
          <w:tcPr>
            <w:tcW w:w="1156" w:type="dxa"/>
            <w:tcBorders>
              <w:left w:val="single" w:color="auto" w:sz="4" w:space="0"/>
            </w:tcBorders>
            <w:noWrap w:val="0"/>
            <w:vAlign w:val="center"/>
          </w:tcPr>
          <w:p>
            <w:pPr>
              <w:jc w:val="cente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2</w:t>
            </w:r>
          </w:p>
        </w:tc>
        <w:tc>
          <w:tcPr>
            <w:tcW w:w="3041" w:type="dxa"/>
            <w:tcBorders>
              <w:right w:val="single" w:color="auto" w:sz="4" w:space="0"/>
            </w:tcBorders>
            <w:noWrap w:val="0"/>
            <w:vAlign w:val="center"/>
          </w:tcPr>
          <w:p>
            <w:pPr>
              <w:rPr>
                <w:rFonts w:cs="Times New Roman"/>
                <w:color w:val="000000"/>
              </w:rPr>
            </w:pPr>
            <w:r>
              <w:rPr>
                <w:rFonts w:cs="Times New Roman"/>
                <w:color w:val="000000"/>
              </w:rPr>
              <w:t>给</w:t>
            </w:r>
            <w:r>
              <w:rPr>
                <w:rFonts w:hint="eastAsia" w:cs="Times New Roman"/>
                <w:color w:val="000000"/>
                <w:lang w:eastAsia="zh-CN"/>
              </w:rPr>
              <w:t>、</w:t>
            </w:r>
            <w:r>
              <w:rPr>
                <w:rFonts w:cs="Times New Roman"/>
                <w:color w:val="000000"/>
              </w:rPr>
              <w:t>排水设备运行正常，设施完好、无渗漏、无污染；</w:t>
            </w:r>
          </w:p>
          <w:p>
            <w:pPr>
              <w:rPr>
                <w:rFonts w:cs="Times New Roman"/>
                <w:color w:val="000000"/>
              </w:rPr>
            </w:pPr>
            <w:r>
              <w:rPr>
                <w:rFonts w:hint="eastAsia" w:cs="Times New Roman"/>
                <w:color w:val="000000"/>
                <w:lang w:val="en-US" w:eastAsia="zh-CN"/>
              </w:rPr>
              <w:t>水井、</w:t>
            </w:r>
            <w:r>
              <w:rPr>
                <w:rFonts w:cs="Times New Roman"/>
                <w:color w:val="000000"/>
              </w:rPr>
              <w:t>水箱要</w:t>
            </w:r>
            <w:r>
              <w:rPr>
                <w:rFonts w:hint="eastAsia" w:cs="Times New Roman"/>
                <w:color w:val="000000"/>
                <w:lang w:val="en-US" w:eastAsia="zh-CN"/>
              </w:rPr>
              <w:t>定期清洁、</w:t>
            </w:r>
            <w:r>
              <w:rPr>
                <w:rFonts w:cs="Times New Roman"/>
                <w:color w:val="000000"/>
              </w:rPr>
              <w:t>确保</w:t>
            </w:r>
            <w:r>
              <w:rPr>
                <w:rFonts w:hint="eastAsia" w:cs="Times New Roman"/>
                <w:color w:val="000000"/>
                <w:lang w:val="en-US" w:eastAsia="zh-CN"/>
              </w:rPr>
              <w:t>卫生干净</w:t>
            </w:r>
            <w:r>
              <w:rPr>
                <w:rFonts w:cs="Times New Roman"/>
                <w:color w:val="000000"/>
              </w:rPr>
              <w:t>；</w:t>
            </w:r>
          </w:p>
          <w:p>
            <w:pPr>
              <w:rPr>
                <w:rFonts w:cs="Times New Roman"/>
                <w:color w:val="000000"/>
              </w:rPr>
            </w:pPr>
            <w:r>
              <w:rPr>
                <w:rFonts w:cs="Times New Roman"/>
                <w:color w:val="000000"/>
              </w:rPr>
              <w:t>生活用水有严格的保障措施，水质符合</w:t>
            </w:r>
            <w:r>
              <w:rPr>
                <w:rFonts w:hint="eastAsia" w:cs="Times New Roman"/>
                <w:color w:val="000000"/>
                <w:lang w:val="en-US" w:eastAsia="zh-CN"/>
              </w:rPr>
              <w:t>使用要求</w:t>
            </w:r>
            <w:r>
              <w:rPr>
                <w:rFonts w:cs="Times New Roman"/>
                <w:color w:val="000000"/>
              </w:rPr>
              <w:t>；</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cs="Times New Roman"/>
                <w:color w:val="000000"/>
                <w:lang w:val="en-US" w:eastAsia="zh-CN"/>
              </w:rPr>
              <w:t>5</w:t>
            </w:r>
          </w:p>
        </w:tc>
        <w:tc>
          <w:tcPr>
            <w:tcW w:w="2962" w:type="dxa"/>
            <w:tcBorders>
              <w:left w:val="single" w:color="auto" w:sz="4" w:space="0"/>
            </w:tcBorders>
            <w:noWrap w:val="0"/>
            <w:vAlign w:val="center"/>
          </w:tcPr>
          <w:p>
            <w:pPr>
              <w:jc w:val="center"/>
              <w:rPr>
                <w:rFonts w:cs="Times New Roman"/>
                <w:color w:val="000000"/>
              </w:rPr>
            </w:pPr>
            <w:r>
              <w:rPr>
                <w:rFonts w:cs="Times New Roman"/>
                <w:color w:val="000000"/>
              </w:rPr>
              <w:t>每发现一处不符合扣0.2</w:t>
            </w:r>
          </w:p>
        </w:tc>
        <w:tc>
          <w:tcPr>
            <w:tcW w:w="1156" w:type="dxa"/>
            <w:tcBorders>
              <w:left w:val="single" w:color="auto" w:sz="4" w:space="0"/>
            </w:tcBorders>
            <w:noWrap w:val="0"/>
            <w:vAlign w:val="center"/>
          </w:tcPr>
          <w:p>
            <w:pPr>
              <w:jc w:val="cente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3</w:t>
            </w:r>
          </w:p>
        </w:tc>
        <w:tc>
          <w:tcPr>
            <w:tcW w:w="3041" w:type="dxa"/>
            <w:tcBorders>
              <w:right w:val="single" w:color="auto" w:sz="4" w:space="0"/>
            </w:tcBorders>
            <w:noWrap w:val="0"/>
            <w:vAlign w:val="center"/>
          </w:tcPr>
          <w:p>
            <w:pPr>
              <w:rPr>
                <w:rFonts w:cs="Times New Roman"/>
                <w:color w:val="000000"/>
              </w:rPr>
            </w:pPr>
            <w:r>
              <w:rPr>
                <w:rFonts w:cs="Times New Roman"/>
                <w:color w:val="000000"/>
              </w:rPr>
              <w:t>空调运行正常时，按时巡查</w:t>
            </w:r>
            <w:r>
              <w:rPr>
                <w:rFonts w:hint="eastAsia" w:cs="Times New Roman"/>
                <w:color w:val="000000"/>
                <w:lang w:val="en-US" w:eastAsia="zh-CN"/>
              </w:rPr>
              <w:t>和维保</w:t>
            </w:r>
            <w:r>
              <w:rPr>
                <w:rFonts w:cs="Times New Roman"/>
                <w:color w:val="000000"/>
              </w:rPr>
              <w:t>，</w:t>
            </w:r>
            <w:r>
              <w:rPr>
                <w:rFonts w:hint="eastAsia" w:cs="Times New Roman"/>
                <w:color w:val="000000"/>
                <w:lang w:val="en-US" w:eastAsia="zh-CN"/>
              </w:rPr>
              <w:t>无漏水现象</w:t>
            </w:r>
            <w:r>
              <w:rPr>
                <w:rFonts w:cs="Times New Roman"/>
                <w:color w:val="000000"/>
              </w:rPr>
              <w:t>，支架无锈蚀</w:t>
            </w:r>
          </w:p>
        </w:tc>
        <w:tc>
          <w:tcPr>
            <w:tcW w:w="938" w:type="dxa"/>
            <w:tcBorders>
              <w:left w:val="single" w:color="auto" w:sz="4" w:space="0"/>
              <w:right w:val="single" w:color="auto" w:sz="4" w:space="0"/>
            </w:tcBorders>
            <w:noWrap w:val="0"/>
            <w:vAlign w:val="center"/>
          </w:tcPr>
          <w:p>
            <w:pPr>
              <w:jc w:val="center"/>
              <w:rPr>
                <w:rFonts w:hint="eastAsia" w:eastAsia="宋体" w:cs="Times New Roman"/>
                <w:color w:val="000000"/>
                <w:lang w:val="en-US" w:eastAsia="zh-CN"/>
              </w:rPr>
            </w:pPr>
            <w:r>
              <w:rPr>
                <w:rFonts w:hint="eastAsia" w:cs="Times New Roman"/>
                <w:color w:val="000000"/>
                <w:lang w:val="en-US" w:eastAsia="zh-CN"/>
              </w:rPr>
              <w:t>5</w:t>
            </w:r>
          </w:p>
        </w:tc>
        <w:tc>
          <w:tcPr>
            <w:tcW w:w="2962" w:type="dxa"/>
            <w:tcBorders>
              <w:left w:val="single" w:color="auto" w:sz="4" w:space="0"/>
            </w:tcBorders>
            <w:noWrap w:val="0"/>
            <w:vAlign w:val="center"/>
          </w:tcPr>
          <w:p>
            <w:pPr>
              <w:jc w:val="center"/>
              <w:rPr>
                <w:rFonts w:cs="Times New Roman"/>
                <w:color w:val="000000"/>
              </w:rPr>
            </w:pPr>
            <w:r>
              <w:rPr>
                <w:rFonts w:cs="Times New Roman"/>
                <w:color w:val="000000"/>
              </w:rPr>
              <w:t>每发现一处不符合扣0.2</w:t>
            </w:r>
          </w:p>
        </w:tc>
        <w:tc>
          <w:tcPr>
            <w:tcW w:w="1156" w:type="dxa"/>
            <w:tcBorders>
              <w:left w:val="single" w:color="auto" w:sz="4" w:space="0"/>
            </w:tcBorders>
            <w:noWrap w:val="0"/>
            <w:vAlign w:val="center"/>
          </w:tcPr>
          <w:p>
            <w:pPr>
              <w:jc w:val="cente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4</w:t>
            </w:r>
          </w:p>
        </w:tc>
        <w:tc>
          <w:tcPr>
            <w:tcW w:w="3041" w:type="dxa"/>
            <w:tcBorders>
              <w:right w:val="single" w:color="auto" w:sz="4" w:space="0"/>
            </w:tcBorders>
            <w:noWrap w:val="0"/>
            <w:vAlign w:val="center"/>
          </w:tcPr>
          <w:p>
            <w:pPr>
              <w:rPr>
                <w:rFonts w:cs="Times New Roman"/>
                <w:color w:val="000000"/>
              </w:rPr>
            </w:pPr>
            <w:r>
              <w:rPr>
                <w:rFonts w:cs="Times New Roman"/>
                <w:color w:val="000000"/>
              </w:rPr>
              <w:t>每日至少一次检查路灯、楼道灯等，完好率不低于98%，并按规定时间定时开关。</w:t>
            </w:r>
          </w:p>
          <w:p>
            <w:pPr>
              <w:rPr>
                <w:rFonts w:cs="Times New Roman"/>
                <w:color w:val="000000"/>
              </w:rPr>
            </w:pPr>
            <w:r>
              <w:rPr>
                <w:rFonts w:hint="eastAsia" w:cs="Times New Roman"/>
                <w:color w:val="000000"/>
                <w:lang w:val="en-US" w:eastAsia="zh-CN"/>
              </w:rPr>
              <w:t>格栅板</w:t>
            </w:r>
            <w:r>
              <w:rPr>
                <w:rFonts w:cs="Times New Roman"/>
                <w:color w:val="000000"/>
              </w:rPr>
              <w:t>无缺损、无丢失，路面</w:t>
            </w:r>
            <w:r>
              <w:rPr>
                <w:rFonts w:hint="eastAsia" w:cs="Times New Roman"/>
                <w:color w:val="000000"/>
                <w:lang w:val="en-US" w:eastAsia="zh-CN"/>
              </w:rPr>
              <w:t>格栅板</w:t>
            </w:r>
            <w:r>
              <w:rPr>
                <w:rFonts w:cs="Times New Roman"/>
                <w:color w:val="000000"/>
              </w:rPr>
              <w:t>不影响行人通行，排水、排污管道通畅，无堵塞外溢现象</w:t>
            </w:r>
          </w:p>
        </w:tc>
        <w:tc>
          <w:tcPr>
            <w:tcW w:w="938" w:type="dxa"/>
            <w:tcBorders>
              <w:left w:val="single" w:color="auto" w:sz="4" w:space="0"/>
              <w:right w:val="single" w:color="auto" w:sz="4" w:space="0"/>
            </w:tcBorders>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3</w:t>
            </w:r>
          </w:p>
        </w:tc>
        <w:tc>
          <w:tcPr>
            <w:tcW w:w="2962" w:type="dxa"/>
            <w:tcBorders>
              <w:left w:val="single" w:color="auto" w:sz="4" w:space="0"/>
            </w:tcBorders>
            <w:noWrap w:val="0"/>
            <w:vAlign w:val="center"/>
          </w:tcPr>
          <w:p>
            <w:pPr>
              <w:jc w:val="center"/>
              <w:rPr>
                <w:rFonts w:cs="Times New Roman"/>
                <w:color w:val="000000"/>
              </w:rPr>
            </w:pPr>
            <w:r>
              <w:rPr>
                <w:rFonts w:cs="Times New Roman"/>
                <w:color w:val="000000"/>
              </w:rPr>
              <w:t>每发现一处不符合扣0.2</w:t>
            </w:r>
          </w:p>
        </w:tc>
        <w:tc>
          <w:tcPr>
            <w:tcW w:w="1156" w:type="dxa"/>
            <w:tcBorders>
              <w:left w:val="single" w:color="auto" w:sz="4" w:space="0"/>
            </w:tcBorders>
            <w:noWrap w:val="0"/>
            <w:vAlign w:val="center"/>
          </w:tcPr>
          <w:p>
            <w:pPr>
              <w:jc w:val="cente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5</w:t>
            </w:r>
          </w:p>
        </w:tc>
        <w:tc>
          <w:tcPr>
            <w:tcW w:w="3041" w:type="dxa"/>
            <w:tcBorders>
              <w:right w:val="single" w:color="auto" w:sz="4" w:space="0"/>
            </w:tcBorders>
            <w:noWrap w:val="0"/>
            <w:vAlign w:val="center"/>
          </w:tcPr>
          <w:p>
            <w:pPr>
              <w:rPr>
                <w:rFonts w:cs="Times New Roman"/>
                <w:color w:val="000000"/>
              </w:rPr>
            </w:pPr>
            <w:r>
              <w:rPr>
                <w:rFonts w:cs="Times New Roman"/>
                <w:color w:val="000000"/>
              </w:rPr>
              <w:t>灯具维修；插座、门窗</w:t>
            </w:r>
            <w:r>
              <w:rPr>
                <w:rFonts w:hint="eastAsia" w:cs="Times New Roman"/>
                <w:color w:val="000000"/>
                <w:lang w:eastAsia="zh-CN"/>
              </w:rPr>
              <w:t>、门锁维修</w:t>
            </w:r>
            <w:r>
              <w:rPr>
                <w:rFonts w:cs="Times New Roman"/>
                <w:color w:val="000000"/>
              </w:rPr>
              <w:t>；</w:t>
            </w:r>
            <w:r>
              <w:rPr>
                <w:rFonts w:hint="eastAsia" w:cs="Times New Roman"/>
                <w:color w:val="000000"/>
                <w:lang w:eastAsia="zh-CN"/>
              </w:rPr>
              <w:t>室内外</w:t>
            </w:r>
            <w:r>
              <w:rPr>
                <w:rFonts w:cs="Times New Roman"/>
                <w:color w:val="000000"/>
              </w:rPr>
              <w:t>下水道疏通；</w:t>
            </w:r>
          </w:p>
        </w:tc>
        <w:tc>
          <w:tcPr>
            <w:tcW w:w="938" w:type="dxa"/>
            <w:tcBorders>
              <w:left w:val="single" w:color="auto" w:sz="4" w:space="0"/>
              <w:right w:val="single" w:color="auto" w:sz="4" w:space="0"/>
            </w:tcBorders>
            <w:noWrap w:val="0"/>
            <w:vAlign w:val="center"/>
          </w:tcPr>
          <w:p>
            <w:pPr>
              <w:jc w:val="center"/>
              <w:rPr>
                <w:rFonts w:cs="Times New Roman"/>
                <w:color w:val="000000"/>
              </w:rPr>
            </w:pPr>
            <w:r>
              <w:rPr>
                <w:rFonts w:cs="Times New Roman"/>
                <w:color w:val="000000"/>
              </w:rPr>
              <w:t>2</w:t>
            </w:r>
          </w:p>
        </w:tc>
        <w:tc>
          <w:tcPr>
            <w:tcW w:w="2962" w:type="dxa"/>
            <w:tcBorders>
              <w:left w:val="single" w:color="auto" w:sz="4" w:space="0"/>
            </w:tcBorders>
            <w:noWrap w:val="0"/>
            <w:vAlign w:val="center"/>
          </w:tcPr>
          <w:p>
            <w:pPr>
              <w:jc w:val="center"/>
              <w:rPr>
                <w:rFonts w:cs="Times New Roman"/>
                <w:color w:val="000000"/>
              </w:rPr>
            </w:pPr>
            <w:r>
              <w:rPr>
                <w:rFonts w:cs="Times New Roman"/>
                <w:color w:val="000000"/>
              </w:rPr>
              <w:t>每发现一处不符合扣0.2</w:t>
            </w:r>
          </w:p>
        </w:tc>
        <w:tc>
          <w:tcPr>
            <w:tcW w:w="1156" w:type="dxa"/>
            <w:tcBorders>
              <w:left w:val="single" w:color="auto" w:sz="4" w:space="0"/>
            </w:tcBorders>
            <w:noWrap w:val="0"/>
            <w:vAlign w:val="center"/>
          </w:tcPr>
          <w:p>
            <w:pPr>
              <w:jc w:val="cente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6</w:t>
            </w:r>
          </w:p>
        </w:tc>
        <w:tc>
          <w:tcPr>
            <w:tcW w:w="3041" w:type="dxa"/>
            <w:tcBorders>
              <w:right w:val="single" w:color="auto" w:sz="4" w:space="0"/>
            </w:tcBorders>
            <w:noWrap w:val="0"/>
            <w:vAlign w:val="center"/>
          </w:tcPr>
          <w:p>
            <w:pPr>
              <w:rPr>
                <w:rFonts w:cs="Times New Roman"/>
                <w:color w:val="000000"/>
              </w:rPr>
            </w:pPr>
            <w:r>
              <w:rPr>
                <w:rFonts w:hint="eastAsia" w:cs="Times New Roman"/>
                <w:color w:val="000000"/>
                <w:lang w:val="en-US" w:eastAsia="zh-CN"/>
              </w:rPr>
              <w:t>如遇紧急状况，</w:t>
            </w:r>
            <w:r>
              <w:rPr>
                <w:rFonts w:cs="Times New Roman"/>
                <w:color w:val="000000"/>
              </w:rPr>
              <w:t>受理后</w:t>
            </w:r>
            <w:r>
              <w:rPr>
                <w:rFonts w:hint="eastAsia" w:cs="Times New Roman"/>
                <w:color w:val="000000"/>
                <w:lang w:val="en-US" w:eastAsia="zh-CN"/>
              </w:rPr>
              <w:t>及时委派工作人员</w:t>
            </w:r>
            <w:r>
              <w:rPr>
                <w:rFonts w:cs="Times New Roman"/>
                <w:color w:val="000000"/>
              </w:rPr>
              <w:t>到达维修现场</w:t>
            </w:r>
            <w:r>
              <w:rPr>
                <w:rFonts w:hint="eastAsia" w:cs="Times New Roman"/>
                <w:color w:val="000000"/>
                <w:lang w:val="en-US" w:eastAsia="zh-CN"/>
              </w:rPr>
              <w:t>处理；</w:t>
            </w:r>
            <w:r>
              <w:rPr>
                <w:rFonts w:cs="Times New Roman"/>
                <w:color w:val="000000"/>
              </w:rPr>
              <w:t>非专业配件原因，维修周期不超过</w:t>
            </w:r>
            <w:r>
              <w:rPr>
                <w:rFonts w:hint="eastAsia" w:cs="Times New Roman"/>
                <w:color w:val="000000"/>
                <w:lang w:val="en-US" w:eastAsia="zh-CN"/>
              </w:rPr>
              <w:t>48</w:t>
            </w:r>
            <w:r>
              <w:rPr>
                <w:rFonts w:cs="Times New Roman"/>
                <w:color w:val="000000"/>
              </w:rPr>
              <w:t>小时。发现问题及时汇报处理；处理故障后，及时反馈进展及结果。</w:t>
            </w:r>
          </w:p>
        </w:tc>
        <w:tc>
          <w:tcPr>
            <w:tcW w:w="938" w:type="dxa"/>
            <w:tcBorders>
              <w:left w:val="single" w:color="auto" w:sz="4" w:space="0"/>
              <w:right w:val="single" w:color="auto" w:sz="4" w:space="0"/>
            </w:tcBorders>
            <w:noWrap w:val="0"/>
            <w:vAlign w:val="center"/>
          </w:tcPr>
          <w:p>
            <w:pPr>
              <w:jc w:val="center"/>
              <w:rPr>
                <w:rFonts w:hint="eastAsia" w:eastAsia="宋体" w:cs="Times New Roman"/>
                <w:color w:val="000000"/>
                <w:lang w:val="en-US" w:eastAsia="zh-CN"/>
              </w:rPr>
            </w:pPr>
            <w:r>
              <w:rPr>
                <w:rFonts w:hint="eastAsia" w:cs="Times New Roman"/>
                <w:color w:val="000000"/>
                <w:lang w:val="en-US" w:eastAsia="zh-CN"/>
              </w:rPr>
              <w:t>5</w:t>
            </w:r>
          </w:p>
        </w:tc>
        <w:tc>
          <w:tcPr>
            <w:tcW w:w="2962" w:type="dxa"/>
            <w:tcBorders>
              <w:left w:val="single" w:color="auto" w:sz="4" w:space="0"/>
            </w:tcBorders>
            <w:noWrap w:val="0"/>
            <w:vAlign w:val="center"/>
          </w:tcPr>
          <w:p>
            <w:pPr>
              <w:jc w:val="center"/>
              <w:rPr>
                <w:rFonts w:cs="Times New Roman"/>
                <w:color w:val="000000"/>
              </w:rPr>
            </w:pPr>
            <w:r>
              <w:rPr>
                <w:rFonts w:cs="Times New Roman"/>
                <w:color w:val="000000"/>
              </w:rPr>
              <w:t>每发现一处不符合扣0.2</w:t>
            </w:r>
          </w:p>
        </w:tc>
        <w:tc>
          <w:tcPr>
            <w:tcW w:w="1156" w:type="dxa"/>
            <w:tcBorders>
              <w:left w:val="single" w:color="auto" w:sz="4" w:space="0"/>
            </w:tcBorders>
            <w:noWrap w:val="0"/>
            <w:vAlign w:val="center"/>
          </w:tcPr>
          <w:p>
            <w:pPr>
              <w:jc w:val="cente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b/>
                <w:color w:val="000000"/>
              </w:rPr>
            </w:pPr>
            <w:r>
              <w:rPr>
                <w:rFonts w:cs="Times New Roman"/>
                <w:b/>
                <w:color w:val="000000"/>
              </w:rPr>
              <w:t>三</w:t>
            </w:r>
          </w:p>
        </w:tc>
        <w:tc>
          <w:tcPr>
            <w:tcW w:w="3041" w:type="dxa"/>
            <w:tcBorders>
              <w:right w:val="single" w:color="auto" w:sz="4" w:space="0"/>
            </w:tcBorders>
            <w:noWrap w:val="0"/>
            <w:vAlign w:val="center"/>
          </w:tcPr>
          <w:p>
            <w:pPr>
              <w:rPr>
                <w:rFonts w:cs="Times New Roman"/>
                <w:b/>
                <w:color w:val="000000"/>
              </w:rPr>
            </w:pPr>
            <w:r>
              <w:rPr>
                <w:rFonts w:cs="Times New Roman"/>
                <w:b/>
                <w:color w:val="000000"/>
              </w:rPr>
              <w:t>保洁服务</w:t>
            </w:r>
          </w:p>
        </w:tc>
        <w:tc>
          <w:tcPr>
            <w:tcW w:w="938" w:type="dxa"/>
            <w:tcBorders>
              <w:left w:val="single" w:color="auto" w:sz="4" w:space="0"/>
              <w:right w:val="single" w:color="auto" w:sz="4" w:space="0"/>
            </w:tcBorders>
            <w:noWrap w:val="0"/>
            <w:vAlign w:val="center"/>
          </w:tcPr>
          <w:p>
            <w:pPr>
              <w:jc w:val="center"/>
              <w:rPr>
                <w:rFonts w:cs="Times New Roman"/>
                <w:b/>
                <w:color w:val="000000"/>
              </w:rPr>
            </w:pPr>
            <w:r>
              <w:rPr>
                <w:rFonts w:cs="Times New Roman"/>
                <w:b/>
                <w:color w:val="000000"/>
              </w:rPr>
              <w:t>25</w:t>
            </w:r>
          </w:p>
        </w:tc>
        <w:tc>
          <w:tcPr>
            <w:tcW w:w="2962" w:type="dxa"/>
            <w:tcBorders>
              <w:left w:val="single" w:color="auto" w:sz="4" w:space="0"/>
            </w:tcBorders>
            <w:noWrap w:val="0"/>
            <w:vAlign w:val="center"/>
          </w:tcPr>
          <w:p>
            <w:pPr>
              <w:jc w:val="center"/>
              <w:rPr>
                <w:rFonts w:cs="Times New Roman"/>
                <w:color w:val="000000"/>
              </w:rPr>
            </w:pPr>
          </w:p>
        </w:tc>
        <w:tc>
          <w:tcPr>
            <w:tcW w:w="1156" w:type="dxa"/>
            <w:tcBorders>
              <w:left w:val="single" w:color="auto" w:sz="4" w:space="0"/>
            </w:tcBorders>
            <w:noWrap w:val="0"/>
            <w:vAlign w:val="center"/>
          </w:tcPr>
          <w:p>
            <w:pPr>
              <w:jc w:val="cente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1</w:t>
            </w:r>
          </w:p>
        </w:tc>
        <w:tc>
          <w:tcPr>
            <w:tcW w:w="3041" w:type="dxa"/>
            <w:tcBorders>
              <w:right w:val="single" w:color="auto" w:sz="4" w:space="0"/>
            </w:tcBorders>
            <w:noWrap w:val="0"/>
            <w:vAlign w:val="center"/>
          </w:tcPr>
          <w:p>
            <w:pPr>
              <w:rPr>
                <w:rFonts w:cs="Times New Roman"/>
                <w:color w:val="000000"/>
              </w:rPr>
            </w:pPr>
            <w:r>
              <w:rPr>
                <w:rFonts w:cs="Times New Roman"/>
                <w:color w:val="000000"/>
              </w:rPr>
              <w:t>保洁区域保洁工作质量符合要求</w:t>
            </w:r>
          </w:p>
        </w:tc>
        <w:tc>
          <w:tcPr>
            <w:tcW w:w="938" w:type="dxa"/>
            <w:tcBorders>
              <w:left w:val="single" w:color="auto" w:sz="4" w:space="0"/>
              <w:right w:val="single" w:color="auto" w:sz="4" w:space="0"/>
            </w:tcBorders>
            <w:noWrap w:val="0"/>
            <w:vAlign w:val="center"/>
          </w:tcPr>
          <w:p>
            <w:pPr>
              <w:jc w:val="center"/>
              <w:rPr>
                <w:rFonts w:cs="Times New Roman"/>
                <w:color w:val="000000"/>
              </w:rPr>
            </w:pPr>
            <w:r>
              <w:rPr>
                <w:rFonts w:cs="Times New Roman"/>
                <w:color w:val="000000"/>
              </w:rPr>
              <w:t>5</w:t>
            </w:r>
          </w:p>
        </w:tc>
        <w:tc>
          <w:tcPr>
            <w:tcW w:w="2962" w:type="dxa"/>
            <w:tcBorders>
              <w:left w:val="single" w:color="auto" w:sz="4" w:space="0"/>
            </w:tcBorders>
            <w:noWrap w:val="0"/>
            <w:vAlign w:val="center"/>
          </w:tcPr>
          <w:p>
            <w:pPr>
              <w:rPr>
                <w:rFonts w:cs="Times New Roman"/>
                <w:color w:val="000000"/>
              </w:rPr>
            </w:pPr>
            <w:r>
              <w:rPr>
                <w:rFonts w:cs="Times New Roman"/>
                <w:color w:val="000000"/>
              </w:rPr>
              <w:t>每发现一次不符合的扣0.2分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2</w:t>
            </w:r>
          </w:p>
        </w:tc>
        <w:tc>
          <w:tcPr>
            <w:tcW w:w="3041" w:type="dxa"/>
            <w:tcBorders>
              <w:right w:val="single" w:color="auto" w:sz="4" w:space="0"/>
            </w:tcBorders>
            <w:noWrap w:val="0"/>
            <w:vAlign w:val="center"/>
          </w:tcPr>
          <w:p>
            <w:pPr>
              <w:rPr>
                <w:rFonts w:cs="Times New Roman"/>
                <w:color w:val="000000"/>
              </w:rPr>
            </w:pPr>
            <w:r>
              <w:rPr>
                <w:rFonts w:cs="Times New Roman"/>
                <w:color w:val="000000"/>
              </w:rPr>
              <w:t>严禁使用含氢氟酸的清洁剂和其它有毒或腐蚀性清洁剂</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eastAsia="宋体" w:cs="Times New Roman"/>
                <w:color w:val="000000"/>
                <w:lang w:val="en-US" w:eastAsia="zh-CN"/>
              </w:rPr>
              <w:t>3</w:t>
            </w:r>
          </w:p>
        </w:tc>
        <w:tc>
          <w:tcPr>
            <w:tcW w:w="2962" w:type="dxa"/>
            <w:tcBorders>
              <w:left w:val="single" w:color="auto" w:sz="4" w:space="0"/>
            </w:tcBorders>
            <w:noWrap w:val="0"/>
            <w:vAlign w:val="center"/>
          </w:tcPr>
          <w:p>
            <w:pPr>
              <w:rPr>
                <w:rFonts w:cs="Times New Roman"/>
                <w:color w:val="000000"/>
              </w:rPr>
            </w:pPr>
            <w:r>
              <w:rPr>
                <w:rFonts w:cs="Times New Roman"/>
                <w:color w:val="000000"/>
              </w:rPr>
              <w:t>每发现一项不符合的扣0.3分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3</w:t>
            </w:r>
          </w:p>
        </w:tc>
        <w:tc>
          <w:tcPr>
            <w:tcW w:w="3041" w:type="dxa"/>
            <w:tcBorders>
              <w:right w:val="single" w:color="auto" w:sz="4" w:space="0"/>
            </w:tcBorders>
            <w:noWrap w:val="0"/>
            <w:vAlign w:val="center"/>
          </w:tcPr>
          <w:p>
            <w:pPr>
              <w:rPr>
                <w:rFonts w:hint="eastAsia" w:eastAsia="宋体" w:cs="Times New Roman"/>
                <w:color w:val="000000"/>
                <w:lang w:val="en-US" w:eastAsia="zh-CN"/>
              </w:rPr>
            </w:pPr>
            <w:r>
              <w:rPr>
                <w:rFonts w:cs="Times New Roman"/>
                <w:color w:val="000000"/>
              </w:rPr>
              <w:t>使用的消毒剂必</w:t>
            </w:r>
            <w:r>
              <w:rPr>
                <w:rFonts w:hint="eastAsia" w:cs="Times New Roman"/>
                <w:color w:val="000000"/>
                <w:lang w:eastAsia="zh-CN"/>
              </w:rPr>
              <w:t>须</w:t>
            </w:r>
            <w:r>
              <w:rPr>
                <w:rFonts w:cs="Times New Roman"/>
                <w:color w:val="000000"/>
              </w:rPr>
              <w:t>是正规工厂所生产的合格产品</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eastAsia="宋体" w:cs="Times New Roman"/>
                <w:color w:val="000000"/>
                <w:lang w:val="en-US" w:eastAsia="zh-CN"/>
              </w:rPr>
              <w:t>3</w:t>
            </w:r>
          </w:p>
        </w:tc>
        <w:tc>
          <w:tcPr>
            <w:tcW w:w="2962" w:type="dxa"/>
            <w:tcBorders>
              <w:left w:val="single" w:color="auto" w:sz="4" w:space="0"/>
            </w:tcBorders>
            <w:noWrap w:val="0"/>
            <w:vAlign w:val="center"/>
          </w:tcPr>
          <w:p>
            <w:pPr>
              <w:rPr>
                <w:rFonts w:cs="Times New Roman"/>
                <w:color w:val="000000"/>
              </w:rPr>
            </w:pPr>
            <w:r>
              <w:rPr>
                <w:rFonts w:cs="Times New Roman"/>
                <w:color w:val="000000"/>
              </w:rPr>
              <w:t>每发现一项不符合的扣0.3分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4</w:t>
            </w:r>
          </w:p>
        </w:tc>
        <w:tc>
          <w:tcPr>
            <w:tcW w:w="3041" w:type="dxa"/>
            <w:tcBorders>
              <w:right w:val="single" w:color="auto" w:sz="4" w:space="0"/>
            </w:tcBorders>
            <w:noWrap w:val="0"/>
            <w:vAlign w:val="center"/>
          </w:tcPr>
          <w:p>
            <w:pPr>
              <w:rPr>
                <w:rFonts w:hint="default" w:eastAsia="宋体" w:cs="Times New Roman"/>
                <w:color w:val="000000"/>
                <w:lang w:val="en-US" w:eastAsia="zh-CN"/>
              </w:rPr>
            </w:pPr>
            <w:r>
              <w:rPr>
                <w:rFonts w:cs="Times New Roman"/>
                <w:color w:val="000000"/>
              </w:rPr>
              <w:t>保洁员的仪表及工作态度</w:t>
            </w:r>
            <w:r>
              <w:rPr>
                <w:rFonts w:hint="eastAsia" w:cs="Times New Roman"/>
                <w:color w:val="000000"/>
                <w:lang w:eastAsia="zh-CN"/>
              </w:rPr>
              <w:t>，</w:t>
            </w:r>
            <w:r>
              <w:rPr>
                <w:rFonts w:hint="eastAsia" w:cs="Times New Roman"/>
                <w:color w:val="000000"/>
                <w:lang w:val="en-US" w:eastAsia="zh-CN"/>
              </w:rPr>
              <w:t>每天保洁台账登记情况</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eastAsia="宋体" w:cs="Times New Roman"/>
                <w:color w:val="000000"/>
                <w:lang w:val="en-US" w:eastAsia="zh-CN"/>
              </w:rPr>
              <w:t>4</w:t>
            </w:r>
          </w:p>
        </w:tc>
        <w:tc>
          <w:tcPr>
            <w:tcW w:w="2962" w:type="dxa"/>
            <w:tcBorders>
              <w:left w:val="single" w:color="auto" w:sz="4" w:space="0"/>
            </w:tcBorders>
            <w:noWrap w:val="0"/>
            <w:vAlign w:val="center"/>
          </w:tcPr>
          <w:p>
            <w:pPr>
              <w:rPr>
                <w:rFonts w:hint="default" w:eastAsia="宋体" w:cs="Times New Roman"/>
                <w:color w:val="000000"/>
                <w:lang w:val="en-US" w:eastAsia="zh-CN"/>
              </w:rPr>
            </w:pPr>
            <w:r>
              <w:rPr>
                <w:rFonts w:cs="Times New Roman"/>
                <w:color w:val="000000"/>
              </w:rPr>
              <w:t>保洁员必须注重个人仪表和工作礼貌，受到投诉并查证属实的，每次扣0.2分</w:t>
            </w:r>
            <w:r>
              <w:rPr>
                <w:rFonts w:hint="eastAsia" w:cs="Times New Roman"/>
                <w:color w:val="000000"/>
                <w:lang w:eastAsia="zh-CN"/>
              </w:rPr>
              <w:t>。</w:t>
            </w:r>
            <w:r>
              <w:rPr>
                <w:rFonts w:hint="eastAsia" w:cs="Times New Roman"/>
                <w:color w:val="000000"/>
                <w:lang w:val="en-US" w:eastAsia="zh-CN"/>
              </w:rPr>
              <w:t>每天保洁台账记录不全1次，每次扣0.2分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cs="Times New Roman" w:eastAsiaTheme="minorEastAsia"/>
                <w:color w:val="000000"/>
                <w:lang w:val="en-US" w:eastAsia="zh-CN"/>
              </w:rPr>
            </w:pPr>
            <w:r>
              <w:rPr>
                <w:rFonts w:hint="eastAsia" w:cs="Times New Roman"/>
                <w:color w:val="000000"/>
                <w:lang w:val="en-US" w:eastAsia="zh-CN"/>
              </w:rPr>
              <w:t>5</w:t>
            </w:r>
          </w:p>
        </w:tc>
        <w:tc>
          <w:tcPr>
            <w:tcW w:w="3041" w:type="dxa"/>
            <w:tcBorders>
              <w:right w:val="single" w:color="auto" w:sz="4" w:space="0"/>
            </w:tcBorders>
            <w:noWrap w:val="0"/>
            <w:vAlign w:val="center"/>
          </w:tcPr>
          <w:p>
            <w:pPr>
              <w:rPr>
                <w:rFonts w:hint="default" w:cs="Times New Roman" w:eastAsiaTheme="minorEastAsia"/>
                <w:color w:val="000000"/>
                <w:lang w:val="en-US" w:eastAsia="zh-CN"/>
              </w:rPr>
            </w:pPr>
            <w:r>
              <w:rPr>
                <w:rFonts w:hint="eastAsia" w:cs="Times New Roman"/>
                <w:color w:val="000000"/>
                <w:lang w:val="en-US" w:eastAsia="zh-CN"/>
              </w:rPr>
              <w:t>按要求配置使用消毒剂，检测须达标或器具须按规范浸泡。</w:t>
            </w:r>
          </w:p>
        </w:tc>
        <w:tc>
          <w:tcPr>
            <w:tcW w:w="938" w:type="dxa"/>
            <w:tcBorders>
              <w:left w:val="single" w:color="auto" w:sz="4" w:space="0"/>
              <w:right w:val="single" w:color="auto" w:sz="4" w:space="0"/>
            </w:tcBorders>
            <w:noWrap w:val="0"/>
            <w:vAlign w:val="center"/>
          </w:tcPr>
          <w:p>
            <w:pPr>
              <w:jc w:val="center"/>
              <w:rPr>
                <w:rFonts w:hint="default" w:cs="Times New Roman"/>
                <w:color w:val="000000"/>
                <w:lang w:val="en-US" w:eastAsia="zh-CN"/>
              </w:rPr>
            </w:pPr>
            <w:r>
              <w:rPr>
                <w:rFonts w:hint="eastAsia" w:cs="Times New Roman"/>
                <w:color w:val="000000"/>
                <w:lang w:val="en-US" w:eastAsia="zh-CN"/>
              </w:rPr>
              <w:t>3</w:t>
            </w:r>
          </w:p>
        </w:tc>
        <w:tc>
          <w:tcPr>
            <w:tcW w:w="2962" w:type="dxa"/>
            <w:tcBorders>
              <w:left w:val="single" w:color="auto" w:sz="4" w:space="0"/>
            </w:tcBorders>
            <w:noWrap w:val="0"/>
            <w:vAlign w:val="center"/>
          </w:tcPr>
          <w:p>
            <w:pPr>
              <w:rPr>
                <w:rFonts w:cs="Times New Roman"/>
                <w:color w:val="000000"/>
              </w:rPr>
            </w:pP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default" w:eastAsia="宋体" w:cs="Times New Roman"/>
                <w:color w:val="000000"/>
                <w:lang w:val="en-US" w:eastAsia="zh-CN"/>
              </w:rPr>
            </w:pPr>
            <w:r>
              <w:rPr>
                <w:rFonts w:hint="eastAsia" w:eastAsia="宋体" w:cs="Times New Roman"/>
                <w:color w:val="000000"/>
                <w:lang w:val="en-US" w:eastAsia="zh-CN"/>
              </w:rPr>
              <w:t>6</w:t>
            </w:r>
          </w:p>
        </w:tc>
        <w:tc>
          <w:tcPr>
            <w:tcW w:w="3041" w:type="dxa"/>
            <w:tcBorders>
              <w:right w:val="single" w:color="auto" w:sz="4" w:space="0"/>
            </w:tcBorders>
            <w:noWrap w:val="0"/>
            <w:vAlign w:val="center"/>
          </w:tcPr>
          <w:p>
            <w:pPr>
              <w:rPr>
                <w:rFonts w:cs="Times New Roman"/>
                <w:color w:val="000000"/>
              </w:rPr>
            </w:pPr>
            <w:r>
              <w:rPr>
                <w:rFonts w:cs="Times New Roman"/>
                <w:color w:val="000000"/>
              </w:rPr>
              <w:t>定期收集清运垃圾，保持垃圾收集点四周干净，无明显异味</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cs="Times New Roman"/>
                <w:color w:val="000000"/>
                <w:lang w:val="en-US" w:eastAsia="zh-CN"/>
              </w:rPr>
              <w:t>5</w:t>
            </w:r>
          </w:p>
        </w:tc>
        <w:tc>
          <w:tcPr>
            <w:tcW w:w="2962" w:type="dxa"/>
            <w:tcBorders>
              <w:left w:val="single" w:color="auto" w:sz="4" w:space="0"/>
            </w:tcBorders>
            <w:noWrap w:val="0"/>
            <w:vAlign w:val="center"/>
          </w:tcPr>
          <w:p>
            <w:pPr>
              <w:rPr>
                <w:rFonts w:cs="Times New Roman"/>
                <w:color w:val="000000"/>
              </w:rPr>
            </w:pPr>
            <w:r>
              <w:rPr>
                <w:rFonts w:cs="Times New Roman"/>
                <w:color w:val="000000"/>
              </w:rPr>
              <w:t>每发现一项不符合的扣0.2分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default" w:eastAsia="宋体" w:cs="Times New Roman"/>
                <w:color w:val="000000"/>
                <w:lang w:val="en-US" w:eastAsia="zh-CN"/>
              </w:rPr>
            </w:pPr>
            <w:r>
              <w:rPr>
                <w:rFonts w:hint="eastAsia" w:eastAsia="宋体" w:cs="Times New Roman"/>
                <w:color w:val="000000"/>
                <w:lang w:val="en-US" w:eastAsia="zh-CN"/>
              </w:rPr>
              <w:t>7</w:t>
            </w:r>
          </w:p>
        </w:tc>
        <w:tc>
          <w:tcPr>
            <w:tcW w:w="3041" w:type="dxa"/>
            <w:tcBorders>
              <w:right w:val="single" w:color="auto" w:sz="4" w:space="0"/>
            </w:tcBorders>
            <w:noWrap w:val="0"/>
            <w:vAlign w:val="center"/>
          </w:tcPr>
          <w:p>
            <w:pPr>
              <w:rPr>
                <w:rFonts w:cs="Times New Roman"/>
                <w:color w:val="000000"/>
              </w:rPr>
            </w:pPr>
            <w:r>
              <w:rPr>
                <w:rFonts w:cs="Times New Roman"/>
                <w:color w:val="000000"/>
              </w:rPr>
              <w:t>按规定进行工具分类使用</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eastAsia="宋体" w:cs="Times New Roman"/>
                <w:color w:val="000000"/>
                <w:lang w:val="en-US" w:eastAsia="zh-CN"/>
              </w:rPr>
              <w:t>2</w:t>
            </w:r>
          </w:p>
        </w:tc>
        <w:tc>
          <w:tcPr>
            <w:tcW w:w="2962" w:type="dxa"/>
            <w:tcBorders>
              <w:left w:val="single" w:color="auto" w:sz="4" w:space="0"/>
            </w:tcBorders>
            <w:noWrap w:val="0"/>
            <w:vAlign w:val="center"/>
          </w:tcPr>
          <w:p>
            <w:pPr>
              <w:rPr>
                <w:rFonts w:cs="Times New Roman"/>
                <w:color w:val="000000"/>
              </w:rPr>
            </w:pPr>
            <w:r>
              <w:rPr>
                <w:rFonts w:cs="Times New Roman"/>
                <w:color w:val="000000"/>
              </w:rPr>
              <w:t>每发现一项不符合的扣0.1分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eastAsia="宋体" w:cs="Times New Roman"/>
                <w:b/>
                <w:color w:val="000000"/>
                <w:lang w:eastAsia="zh-CN"/>
              </w:rPr>
            </w:pPr>
            <w:r>
              <w:rPr>
                <w:rFonts w:hint="eastAsia" w:cs="Times New Roman"/>
                <w:b/>
                <w:color w:val="000000"/>
                <w:lang w:eastAsia="zh-CN"/>
              </w:rPr>
              <w:t>四</w:t>
            </w:r>
          </w:p>
        </w:tc>
        <w:tc>
          <w:tcPr>
            <w:tcW w:w="3041" w:type="dxa"/>
            <w:tcBorders>
              <w:right w:val="single" w:color="auto" w:sz="4" w:space="0"/>
            </w:tcBorders>
            <w:noWrap w:val="0"/>
            <w:vAlign w:val="center"/>
          </w:tcPr>
          <w:p>
            <w:pPr>
              <w:rPr>
                <w:rFonts w:hint="eastAsia" w:eastAsia="宋体" w:cs="Times New Roman"/>
                <w:b/>
                <w:color w:val="000000"/>
                <w:lang w:eastAsia="zh-CN"/>
              </w:rPr>
            </w:pPr>
            <w:r>
              <w:rPr>
                <w:rFonts w:cs="Times New Roman"/>
                <w:b/>
                <w:color w:val="000000"/>
              </w:rPr>
              <w:t>绿化养护服务</w:t>
            </w:r>
            <w:r>
              <w:rPr>
                <w:rFonts w:hint="eastAsia" w:cs="Times New Roman"/>
                <w:b/>
                <w:color w:val="000000"/>
                <w:lang w:eastAsia="zh-CN"/>
              </w:rPr>
              <w:t>（含四害防治）</w:t>
            </w:r>
          </w:p>
        </w:tc>
        <w:tc>
          <w:tcPr>
            <w:tcW w:w="938" w:type="dxa"/>
            <w:tcBorders>
              <w:left w:val="single" w:color="auto" w:sz="4" w:space="0"/>
              <w:right w:val="single" w:color="auto" w:sz="4" w:space="0"/>
            </w:tcBorders>
            <w:noWrap w:val="0"/>
            <w:vAlign w:val="center"/>
          </w:tcPr>
          <w:p>
            <w:pPr>
              <w:jc w:val="center"/>
              <w:rPr>
                <w:rFonts w:hint="default" w:eastAsia="宋体" w:cs="Times New Roman"/>
                <w:b/>
                <w:color w:val="000000"/>
                <w:lang w:val="en-US" w:eastAsia="zh-CN"/>
              </w:rPr>
            </w:pPr>
            <w:r>
              <w:rPr>
                <w:rFonts w:hint="eastAsia" w:cs="Times New Roman"/>
                <w:b/>
                <w:color w:val="000000"/>
                <w:lang w:val="en-US" w:eastAsia="zh-CN"/>
              </w:rPr>
              <w:t>25</w:t>
            </w:r>
          </w:p>
        </w:tc>
        <w:tc>
          <w:tcPr>
            <w:tcW w:w="2962" w:type="dxa"/>
            <w:tcBorders>
              <w:left w:val="single" w:color="auto" w:sz="4" w:space="0"/>
            </w:tcBorders>
            <w:noWrap w:val="0"/>
            <w:vAlign w:val="center"/>
          </w:tcPr>
          <w:p>
            <w:pPr>
              <w:jc w:val="center"/>
              <w:rPr>
                <w:rFonts w:cs="Times New Roman"/>
                <w:color w:val="000000"/>
              </w:rPr>
            </w:pPr>
          </w:p>
        </w:tc>
        <w:tc>
          <w:tcPr>
            <w:tcW w:w="1156" w:type="dxa"/>
            <w:tcBorders>
              <w:left w:val="single" w:color="auto" w:sz="4" w:space="0"/>
            </w:tcBorders>
            <w:noWrap w:val="0"/>
            <w:vAlign w:val="center"/>
          </w:tcPr>
          <w:p>
            <w:pPr>
              <w:jc w:val="cente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1</w:t>
            </w:r>
          </w:p>
        </w:tc>
        <w:tc>
          <w:tcPr>
            <w:tcW w:w="3041" w:type="dxa"/>
            <w:tcBorders>
              <w:right w:val="single" w:color="auto" w:sz="4" w:space="0"/>
            </w:tcBorders>
            <w:noWrap w:val="0"/>
            <w:vAlign w:val="center"/>
          </w:tcPr>
          <w:p>
            <w:pPr>
              <w:rPr>
                <w:rFonts w:hint="eastAsia" w:eastAsia="宋体" w:cs="Times New Roman"/>
                <w:color w:val="000000"/>
                <w:lang w:eastAsia="zh-CN"/>
              </w:rPr>
            </w:pPr>
            <w:r>
              <w:rPr>
                <w:rFonts w:cs="Times New Roman"/>
                <w:color w:val="000000"/>
              </w:rPr>
              <w:t>按合同要求提供</w:t>
            </w:r>
            <w:r>
              <w:rPr>
                <w:rFonts w:hint="eastAsia" w:cs="Times New Roman"/>
                <w:color w:val="000000"/>
                <w:lang w:eastAsia="zh-CN"/>
              </w:rPr>
              <w:t>施肥、灌溉、防虫等服务</w:t>
            </w:r>
          </w:p>
        </w:tc>
        <w:tc>
          <w:tcPr>
            <w:tcW w:w="938" w:type="dxa"/>
            <w:tcBorders>
              <w:left w:val="single" w:color="auto" w:sz="4" w:space="0"/>
              <w:right w:val="single" w:color="auto" w:sz="4" w:space="0"/>
            </w:tcBorders>
            <w:noWrap w:val="0"/>
            <w:vAlign w:val="center"/>
          </w:tcPr>
          <w:p>
            <w:pPr>
              <w:jc w:val="center"/>
              <w:rPr>
                <w:rFonts w:hint="eastAsia" w:eastAsia="宋体" w:cs="Times New Roman"/>
                <w:color w:val="000000"/>
                <w:lang w:val="en-US" w:eastAsia="zh-CN"/>
              </w:rPr>
            </w:pPr>
            <w:r>
              <w:rPr>
                <w:rFonts w:hint="eastAsia" w:cs="Times New Roman"/>
                <w:color w:val="000000"/>
                <w:lang w:val="en-US" w:eastAsia="zh-CN"/>
              </w:rPr>
              <w:t>5</w:t>
            </w:r>
          </w:p>
        </w:tc>
        <w:tc>
          <w:tcPr>
            <w:tcW w:w="2962" w:type="dxa"/>
            <w:tcBorders>
              <w:left w:val="single" w:color="auto" w:sz="4" w:space="0"/>
            </w:tcBorders>
            <w:noWrap w:val="0"/>
            <w:vAlign w:val="center"/>
          </w:tcPr>
          <w:p>
            <w:pPr>
              <w:rPr>
                <w:rFonts w:cs="Times New Roman"/>
                <w:color w:val="000000"/>
              </w:rPr>
            </w:pPr>
            <w:r>
              <w:rPr>
                <w:rFonts w:cs="Times New Roman"/>
                <w:color w:val="000000"/>
              </w:rPr>
              <w:t>每发现一项不符合的扣0.3分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2</w:t>
            </w:r>
          </w:p>
        </w:tc>
        <w:tc>
          <w:tcPr>
            <w:tcW w:w="3041" w:type="dxa"/>
            <w:tcBorders>
              <w:right w:val="single" w:color="auto" w:sz="4" w:space="0"/>
            </w:tcBorders>
            <w:noWrap w:val="0"/>
            <w:vAlign w:val="center"/>
          </w:tcPr>
          <w:p>
            <w:pPr>
              <w:rPr>
                <w:rFonts w:hint="eastAsia" w:eastAsia="宋体" w:cs="Times New Roman"/>
                <w:color w:val="000000"/>
                <w:lang w:eastAsia="zh-CN"/>
              </w:rPr>
            </w:pPr>
            <w:r>
              <w:rPr>
                <w:rFonts w:cs="Times New Roman"/>
                <w:color w:val="000000"/>
              </w:rPr>
              <w:t>按合同要求提供</w:t>
            </w:r>
            <w:r>
              <w:rPr>
                <w:rFonts w:hint="eastAsia" w:cs="Times New Roman"/>
                <w:color w:val="000000"/>
                <w:lang w:eastAsia="zh-CN"/>
              </w:rPr>
              <w:t>四害防治服务</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cs="Times New Roman"/>
                <w:color w:val="000000"/>
                <w:lang w:val="en-US" w:eastAsia="zh-CN"/>
              </w:rPr>
              <w:t>10</w:t>
            </w:r>
          </w:p>
        </w:tc>
        <w:tc>
          <w:tcPr>
            <w:tcW w:w="2962" w:type="dxa"/>
            <w:tcBorders>
              <w:left w:val="single" w:color="auto" w:sz="4" w:space="0"/>
            </w:tcBorders>
            <w:noWrap w:val="0"/>
            <w:vAlign w:val="center"/>
          </w:tcPr>
          <w:p>
            <w:pPr>
              <w:rPr>
                <w:rFonts w:cs="Times New Roman"/>
                <w:color w:val="000000"/>
              </w:rPr>
            </w:pPr>
            <w:r>
              <w:rPr>
                <w:rFonts w:cs="Times New Roman"/>
                <w:color w:val="000000"/>
              </w:rPr>
              <w:t>每发现一项不符合的扣0.2分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cs="Times New Roman"/>
                <w:color w:val="000000"/>
              </w:rPr>
            </w:pPr>
            <w:r>
              <w:rPr>
                <w:rFonts w:cs="Times New Roman"/>
                <w:color w:val="000000"/>
              </w:rPr>
              <w:t>3</w:t>
            </w:r>
          </w:p>
        </w:tc>
        <w:tc>
          <w:tcPr>
            <w:tcW w:w="3041" w:type="dxa"/>
            <w:tcBorders>
              <w:right w:val="single" w:color="auto" w:sz="4" w:space="0"/>
            </w:tcBorders>
            <w:noWrap w:val="0"/>
            <w:vAlign w:val="center"/>
          </w:tcPr>
          <w:p>
            <w:pPr>
              <w:rPr>
                <w:rFonts w:hint="default" w:eastAsia="宋体" w:cs="Times New Roman"/>
                <w:color w:val="000000"/>
                <w:lang w:val="en-US" w:eastAsia="zh-CN"/>
              </w:rPr>
            </w:pPr>
            <w:r>
              <w:rPr>
                <w:rFonts w:cs="Times New Roman"/>
                <w:color w:val="000000"/>
              </w:rPr>
              <w:t>绿化及园林景观日常管养符合质量要求</w:t>
            </w:r>
            <w:r>
              <w:rPr>
                <w:rFonts w:hint="eastAsia" w:cs="Times New Roman"/>
                <w:color w:val="000000"/>
                <w:lang w:eastAsia="zh-CN"/>
              </w:rPr>
              <w:t>，</w:t>
            </w:r>
            <w:r>
              <w:rPr>
                <w:rFonts w:hint="eastAsia" w:cs="Times New Roman"/>
                <w:color w:val="000000"/>
                <w:lang w:val="en-US" w:eastAsia="zh-CN"/>
              </w:rPr>
              <w:t>绿化养护和四害防治台账登记情况。</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cs="Times New Roman"/>
                <w:color w:val="000000"/>
                <w:lang w:val="en-US" w:eastAsia="zh-CN"/>
              </w:rPr>
              <w:t>10</w:t>
            </w:r>
          </w:p>
        </w:tc>
        <w:tc>
          <w:tcPr>
            <w:tcW w:w="2962" w:type="dxa"/>
            <w:tcBorders>
              <w:left w:val="single" w:color="auto" w:sz="4" w:space="0"/>
            </w:tcBorders>
            <w:noWrap w:val="0"/>
            <w:vAlign w:val="center"/>
          </w:tcPr>
          <w:p>
            <w:pPr>
              <w:rPr>
                <w:rFonts w:hint="default" w:eastAsia="宋体" w:cs="Times New Roman"/>
                <w:color w:val="000000"/>
                <w:lang w:val="en-US" w:eastAsia="zh-CN"/>
              </w:rPr>
            </w:pPr>
            <w:r>
              <w:rPr>
                <w:rFonts w:cs="Times New Roman"/>
                <w:color w:val="000000"/>
              </w:rPr>
              <w:t>每发现一项不符合的扣0.2分</w:t>
            </w:r>
            <w:r>
              <w:rPr>
                <w:rFonts w:hint="eastAsia" w:cs="Times New Roman"/>
                <w:color w:val="000000"/>
                <w:lang w:eastAsia="zh-CN"/>
              </w:rPr>
              <w:t>；</w:t>
            </w:r>
            <w:r>
              <w:rPr>
                <w:rFonts w:hint="eastAsia" w:cs="Times New Roman"/>
                <w:color w:val="000000"/>
                <w:lang w:val="en-US" w:eastAsia="zh-CN"/>
              </w:rPr>
              <w:t>结合实际，台账记录不全，每次扣0.2分</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656" w:type="dxa"/>
            <w:noWrap w:val="0"/>
            <w:vAlign w:val="center"/>
          </w:tcPr>
          <w:p>
            <w:pPr>
              <w:jc w:val="center"/>
              <w:rPr>
                <w:rFonts w:hint="eastAsia" w:eastAsia="宋体" w:cs="Times New Roman"/>
                <w:b/>
                <w:color w:val="000000"/>
                <w:lang w:eastAsia="zh-CN"/>
              </w:rPr>
            </w:pPr>
            <w:r>
              <w:rPr>
                <w:rFonts w:hint="eastAsia" w:cs="Times New Roman"/>
                <w:b/>
                <w:color w:val="000000"/>
                <w:lang w:eastAsia="zh-CN"/>
              </w:rPr>
              <w:t>五</w:t>
            </w:r>
          </w:p>
        </w:tc>
        <w:tc>
          <w:tcPr>
            <w:tcW w:w="3041" w:type="dxa"/>
            <w:tcBorders>
              <w:right w:val="single" w:color="auto" w:sz="4" w:space="0"/>
            </w:tcBorders>
            <w:noWrap w:val="0"/>
            <w:vAlign w:val="center"/>
          </w:tcPr>
          <w:p>
            <w:pPr>
              <w:rPr>
                <w:rFonts w:cs="Times New Roman"/>
                <w:color w:val="000000"/>
              </w:rPr>
            </w:pPr>
            <w:r>
              <w:rPr>
                <w:rFonts w:cs="Times New Roman"/>
                <w:b/>
                <w:bCs/>
                <w:color w:val="000000"/>
              </w:rPr>
              <w:t>每</w:t>
            </w:r>
            <w:r>
              <w:rPr>
                <w:rFonts w:hint="eastAsia" w:cs="Times New Roman"/>
                <w:b/>
                <w:bCs/>
                <w:color w:val="000000"/>
                <w:lang w:eastAsia="zh-CN"/>
              </w:rPr>
              <w:t>季度</w:t>
            </w:r>
            <w:r>
              <w:rPr>
                <w:rFonts w:cs="Times New Roman"/>
                <w:b/>
                <w:bCs/>
                <w:color w:val="000000"/>
              </w:rPr>
              <w:t>满意度</w:t>
            </w:r>
          </w:p>
        </w:tc>
        <w:tc>
          <w:tcPr>
            <w:tcW w:w="938" w:type="dxa"/>
            <w:tcBorders>
              <w:left w:val="single" w:color="auto" w:sz="4" w:space="0"/>
              <w:right w:val="single" w:color="auto" w:sz="4" w:space="0"/>
            </w:tcBorders>
            <w:noWrap w:val="0"/>
            <w:vAlign w:val="center"/>
          </w:tcPr>
          <w:p>
            <w:pPr>
              <w:jc w:val="center"/>
              <w:rPr>
                <w:rFonts w:hint="default" w:eastAsia="宋体" w:cs="Times New Roman"/>
                <w:color w:val="000000"/>
                <w:lang w:val="en-US" w:eastAsia="zh-CN"/>
              </w:rPr>
            </w:pPr>
            <w:r>
              <w:rPr>
                <w:rFonts w:hint="eastAsia" w:cs="Times New Roman"/>
                <w:color w:val="000000"/>
                <w:lang w:val="en-US" w:eastAsia="zh-CN"/>
              </w:rPr>
              <w:t>10</w:t>
            </w:r>
          </w:p>
        </w:tc>
        <w:tc>
          <w:tcPr>
            <w:tcW w:w="2962" w:type="dxa"/>
            <w:tcBorders>
              <w:left w:val="single" w:color="auto" w:sz="4" w:space="0"/>
            </w:tcBorders>
            <w:noWrap w:val="0"/>
            <w:vAlign w:val="center"/>
          </w:tcPr>
          <w:p>
            <w:pPr>
              <w:rPr>
                <w:rFonts w:cs="Times New Roman"/>
                <w:color w:val="000000"/>
              </w:rPr>
            </w:pPr>
            <w:r>
              <w:rPr>
                <w:rFonts w:cs="Times New Roman"/>
                <w:color w:val="000000"/>
              </w:rPr>
              <w:t>90％及以上得</w:t>
            </w:r>
            <w:r>
              <w:rPr>
                <w:rFonts w:hint="eastAsia" w:cs="Times New Roman"/>
                <w:color w:val="000000"/>
                <w:lang w:val="en-US" w:eastAsia="zh-CN"/>
              </w:rPr>
              <w:t>10</w:t>
            </w:r>
            <w:r>
              <w:rPr>
                <w:rFonts w:cs="Times New Roman"/>
                <w:color w:val="000000"/>
              </w:rPr>
              <w:t>分，每下降1％扣0.5</w:t>
            </w:r>
          </w:p>
        </w:tc>
        <w:tc>
          <w:tcPr>
            <w:tcW w:w="1156" w:type="dxa"/>
            <w:tcBorders>
              <w:left w:val="single" w:color="auto" w:sz="4" w:space="0"/>
            </w:tcBorders>
            <w:noWrap w:val="0"/>
            <w:vAlign w:val="center"/>
          </w:tcPr>
          <w:p>
            <w:pPr>
              <w:rPr>
                <w:rFonts w:cs="Times New Roman"/>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656" w:type="dxa"/>
            <w:noWrap w:val="0"/>
            <w:vAlign w:val="center"/>
          </w:tcPr>
          <w:p>
            <w:pPr>
              <w:jc w:val="center"/>
              <w:rPr>
                <w:rFonts w:hint="eastAsia" w:eastAsia="宋体" w:cs="Times New Roman"/>
                <w:b/>
                <w:color w:val="000000"/>
                <w:lang w:eastAsia="zh-CN"/>
              </w:rPr>
            </w:pPr>
            <w:r>
              <w:rPr>
                <w:rFonts w:hint="eastAsia" w:cs="Times New Roman"/>
                <w:b/>
                <w:color w:val="000000"/>
                <w:lang w:eastAsia="zh-CN"/>
              </w:rPr>
              <w:t>六</w:t>
            </w:r>
          </w:p>
        </w:tc>
        <w:tc>
          <w:tcPr>
            <w:tcW w:w="3041" w:type="dxa"/>
            <w:noWrap w:val="0"/>
            <w:vAlign w:val="center"/>
          </w:tcPr>
          <w:p>
            <w:pPr>
              <w:rPr>
                <w:rFonts w:cs="Times New Roman"/>
                <w:b/>
                <w:color w:val="000000"/>
              </w:rPr>
            </w:pPr>
            <w:r>
              <w:rPr>
                <w:rFonts w:cs="Times New Roman"/>
                <w:b/>
                <w:color w:val="000000"/>
              </w:rPr>
              <w:t>考核得分</w:t>
            </w:r>
          </w:p>
        </w:tc>
        <w:tc>
          <w:tcPr>
            <w:tcW w:w="938" w:type="dxa"/>
            <w:noWrap w:val="0"/>
            <w:vAlign w:val="center"/>
          </w:tcPr>
          <w:p>
            <w:pPr>
              <w:jc w:val="center"/>
              <w:rPr>
                <w:rFonts w:cs="Times New Roman"/>
                <w:b/>
                <w:color w:val="000000"/>
              </w:rPr>
            </w:pPr>
          </w:p>
        </w:tc>
        <w:tc>
          <w:tcPr>
            <w:tcW w:w="2962" w:type="dxa"/>
            <w:noWrap w:val="0"/>
            <w:vAlign w:val="center"/>
          </w:tcPr>
          <w:p>
            <w:pPr>
              <w:jc w:val="center"/>
              <w:rPr>
                <w:rFonts w:cs="Times New Roman"/>
                <w:color w:val="000000"/>
              </w:rPr>
            </w:pPr>
          </w:p>
        </w:tc>
        <w:tc>
          <w:tcPr>
            <w:tcW w:w="1156" w:type="dxa"/>
            <w:noWrap w:val="0"/>
            <w:vAlign w:val="center"/>
          </w:tcPr>
          <w:p>
            <w:pPr>
              <w:jc w:val="center"/>
              <w:rPr>
                <w:rFonts w:cs="Times New Roman"/>
                <w:color w:val="000000"/>
              </w:rPr>
            </w:pPr>
          </w:p>
        </w:tc>
      </w:tr>
    </w:tbl>
    <w:p/>
    <w:p>
      <w:pPr>
        <w:rPr>
          <w:sz w:val="24"/>
          <w:szCs w:val="24"/>
        </w:rPr>
      </w:pPr>
    </w:p>
    <w:p>
      <w:pPr>
        <w:rPr>
          <w:rFonts w:hint="default" w:eastAsia="宋体"/>
          <w:sz w:val="24"/>
          <w:szCs w:val="24"/>
          <w:lang w:val="en-US" w:eastAsia="zh-CN"/>
        </w:rPr>
      </w:pPr>
      <w:r>
        <w:rPr>
          <w:rFonts w:hint="eastAsia"/>
          <w:sz w:val="24"/>
          <w:szCs w:val="24"/>
          <w:lang w:eastAsia="zh-CN"/>
        </w:rPr>
        <w:t>评估人员：</w:t>
      </w:r>
      <w:r>
        <w:rPr>
          <w:rFonts w:hint="eastAsia"/>
          <w:sz w:val="24"/>
          <w:szCs w:val="24"/>
          <w:lang w:val="en-US" w:eastAsia="zh-CN"/>
        </w:rPr>
        <w:t xml:space="preserve">                                          时间：</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七、履约地点及付款方式</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（一）履约地点：</w:t>
      </w:r>
    </w:p>
    <w:p>
      <w:pPr>
        <w:numPr>
          <w:ilvl w:val="0"/>
          <w:numId w:val="0"/>
        </w:numPr>
        <w:jc w:val="both"/>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中山市</w:t>
      </w:r>
      <w:r>
        <w:rPr>
          <w:rFonts w:hint="eastAsia" w:asciiTheme="minorEastAsia" w:hAnsiTheme="minorEastAsia" w:cstheme="minorEastAsia"/>
          <w:color w:val="000000" w:themeColor="text1"/>
          <w:sz w:val="24"/>
          <w:szCs w:val="24"/>
          <w:lang w:val="en-US" w:eastAsia="zh-CN"/>
          <w14:textFill>
            <w14:solidFill>
              <w14:schemeClr w14:val="tx1"/>
            </w14:solidFill>
          </w14:textFill>
        </w:rPr>
        <w:t>大茅</w:t>
      </w:r>
      <w:r>
        <w:rPr>
          <w:rFonts w:hint="eastAsia" w:asciiTheme="minorEastAsia" w:hAnsiTheme="minorEastAsia" w:eastAsiaTheme="minorEastAsia" w:cstheme="minorEastAsia"/>
          <w:color w:val="000000" w:themeColor="text1"/>
          <w:sz w:val="24"/>
          <w:szCs w:val="24"/>
          <w14:textFill>
            <w14:solidFill>
              <w14:schemeClr w14:val="tx1"/>
            </w14:solidFill>
          </w14:textFill>
        </w:rPr>
        <w:t>医院、</w:t>
      </w:r>
      <w:r>
        <w:rPr>
          <w:rFonts w:hint="eastAsia" w:asciiTheme="minorEastAsia" w:hAnsiTheme="minorEastAsia" w:cstheme="minorEastAsia"/>
          <w:color w:val="000000" w:themeColor="text1"/>
          <w:sz w:val="24"/>
          <w:szCs w:val="24"/>
          <w:lang w:val="en-US" w:eastAsia="zh-CN"/>
          <w14:textFill>
            <w14:solidFill>
              <w14:schemeClr w14:val="tx1"/>
            </w14:solidFill>
          </w14:textFill>
        </w:rPr>
        <w:t>大茅医院东区竹苑办事点</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（二）付款方式：</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1.签订合同生效后，采购人按月支付服务费。</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2.次月15号（含）前支付上月服务费。</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3.每月服务费用=本合同总价/12-每月服务质量考核扣罚金额-缺岗扣费金额-其他扣罚金额（指除了每月服务质量考核扣罚金额以外的其他合理扣罚，如：缺岗的扣罚、未按时交齐月计划及月总结等）。</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4.采购人和中标人于次月5号前对上月已完成服务的质量进行考核，服务质量考核结果及岗位考核结果作为验收的重要依据（具体考核内容见“中山市大茅医院物业管理服务（含水电</w:t>
      </w:r>
      <w:r>
        <w:rPr>
          <w:rFonts w:hint="eastAsia" w:asciiTheme="minorEastAsia" w:hAnsiTheme="minorEastAsia" w:cstheme="minorEastAsia"/>
          <w:color w:val="000000" w:themeColor="text1"/>
          <w:sz w:val="24"/>
          <w:szCs w:val="24"/>
          <w:lang w:val="en-US" w:eastAsia="zh-CN"/>
          <w14:textFill>
            <w14:solidFill>
              <w14:schemeClr w14:val="tx1"/>
            </w14:solidFill>
          </w14:textFill>
        </w:rPr>
        <w:t>维护</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、保洁、绿化、四害防治）考核表”，但可根据服务实际情况由双方协商一致后变更）。</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5.中标人方凭以下有效文件与采购人结算：</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（1）中标通知书；</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（2）本合同；</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（3）中标人开具的正式发票（发票上的开户银行及账号要与合同上的一致）；</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（4）考核报告。</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如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八、保密条款</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一）中标人遵守国家的经济、技术工作保密规定和采购人的保密工作条例，对在本合同签订前及履行期间在采购人了解的各种情况、患者信息、获取的全部信息资料严格保密，不得泄露。对采购人有特殊保密要求的资料或要求特定人员接触的情况，如果中标人不具备相关条件，则提出具体的技术要求，委托采购人办理。  </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（二）未经采购人认可，中标人不得以任何形式向第三方出示或提供。</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中标人在订立合同、合同履约过程中，如泄露、不正当地使用该保密信息，造成采购人损失的，应当承担赔偿责任（包括但不限于间接损失、直接损失、仲裁费、财产保全费、鉴定费、公证费、律师费、调查费等）。</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九、不可抗力</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（一）不可抗力指战争、严重火灾、洪水、台风、地震等或其它双方认定的不可抗力事件。</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签约双方中任何一方由于不可抗力影响合同执行时，发生不可抗力一方应在发生不可抗力之日起三日内将事故通知另一方并提供该不可抗力因素发生及受不可抗力因素影响的相关证明、及时采取有效措施降低因不可抗力造成的影响。双方可通过友好协商尽快解决本合同的执行问题，但在双方未达到一致意见之前，中标人仍然有责任采取必要的措施保障提供服务。</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十、合同变更、终止、解除</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（一）采购人与中标人双方协商一致，本合同可变更，双方应签订书面的补充协议；</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（二）有下列情形之一，本合同终止：</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1.采购人与中标人双方协商一致，本合同可终止，双方应签订书面的终止协议；</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2.采购人与中标人双方按照本合同约定履行完毕，本合同终止。</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（三）有下列情形之一，本合同解除：</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1.采购人与中标人双方经协商一致，可解除本合同，双方应签订书面的解除协议；</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2.有本合同约定或法定的解除合同情形的。</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（四）无论何种原因导致本合同解除或终止，本合同中关于保密义务、违约责任的约定仍然有效。</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十一、违约责任</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采购人无正当理由拒绝接受服务，则自采购人拒绝服务之日起，每日按本合同总价的万分之五向中标人支付违约金，如采购人拒绝服务超过15日的，采购人可向中标人偿付本合同总额的5%的违约金。并且中标人有权解除合同。</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二）采购人无正当理由逾期付款，则自采购人逾期付款之日起，每日按采购人应付未付的总额的万分之五向中标人偿付违约金，如采购人逾期付款超过15天的，中标人有权解除合同，要求采购人按应付未付的总额的5%支付违约金，并且中标人有权解除本合同。</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三）中标人未能按本合同约定向采购人提供服务的，从逾期之日起，每日按本合同总价万分之五的数额向采购人支付违约金；逾期超过15天以上的，采购人有权解除合同，要求中标人按照本合同总价的5%支付违约金，并且给采购人造成的经济损失由中标人承担赔偿责任。</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（四）除本合同另有约定外，因中标人在合同期限内提供的服务不符合采购文件或本合同规定，采购人有权采用以下任一方式处理：</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（1）提供的服务不符合采购文件或本合同规定次数达到3次的，采购人有权拒收及解除合同，并且中标人须向采购人支付本合同总价5%的违约金。</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采购人有权向中标人发出整改意见或建议，若中标人没有在采购人规定的时间内容完成整改的，每逾期一日，按本合同总价的万分之五向采购人偿付违约金，中标人逾期十五日仍未完成整改，采购人有权解除合同，且不承担任何责任与费用，中标人须一次性向采购人支付本合同总价5%的违约金，并承担对此给采购人造成的损失。</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（五）其它违约责任按《中华人民共和国民法典》等法律法规处理。</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六）如在合同履行期间，本项目的质疑或投诉问题因中标人原因导致成交单位变更或采购结果无效等情况，本合同自相关通知或决定等形成之日自动失效，采购人不予支付中标人所产生的费用，且采购人不承担任何责任。</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（七）如中标人违约，中标人应承担采购人为实现债权所需支付的律师费、财产保全担保费、鉴定费、公证费、差旅费、调查费、仲裁费、保函费等费用。</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十二、纠纷的解决</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未尽事宜以及因本合同引起的或与本合同有关的如何纠纷，由双方友好协商解决。协商不能解决的，双方同意提交广州仲裁委员会中山分会，依照该委员会仲裁规则进行仲裁。仲裁裁决是终局的，对双方均具有约束力。</w:t>
      </w:r>
    </w:p>
    <w:p>
      <w:pPr>
        <w:numPr>
          <w:ilvl w:val="0"/>
          <w:numId w:val="0"/>
        </w:numPr>
        <w:jc w:val="both"/>
        <w:rPr>
          <w:rFonts w:hint="eastAsia" w:asciiTheme="minorEastAsia" w:hAnsiTheme="minorEastAsia" w:eastAsiaTheme="minorEastAsia" w:cstheme="minorEastAsia"/>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5D34B5"/>
    <w:multiLevelType w:val="singleLevel"/>
    <w:tmpl w:val="9C5D34B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3MjU0YTVmMThlZjdmMGNjZDM0NjAyNDM5OThhNGEifQ=="/>
  </w:docVars>
  <w:rsids>
    <w:rsidRoot w:val="00000000"/>
    <w:rsid w:val="00487F7D"/>
    <w:rsid w:val="02172BE7"/>
    <w:rsid w:val="024617F2"/>
    <w:rsid w:val="02F53218"/>
    <w:rsid w:val="03A32C74"/>
    <w:rsid w:val="04761A9E"/>
    <w:rsid w:val="05561D72"/>
    <w:rsid w:val="0641182E"/>
    <w:rsid w:val="065A620C"/>
    <w:rsid w:val="07563389"/>
    <w:rsid w:val="07830DF3"/>
    <w:rsid w:val="07C41910"/>
    <w:rsid w:val="07F8621C"/>
    <w:rsid w:val="08316AA1"/>
    <w:rsid w:val="08326375"/>
    <w:rsid w:val="08FA0266"/>
    <w:rsid w:val="0993239A"/>
    <w:rsid w:val="0A1B43C8"/>
    <w:rsid w:val="0A442EC0"/>
    <w:rsid w:val="0A6F565E"/>
    <w:rsid w:val="0C175FAD"/>
    <w:rsid w:val="0C507C91"/>
    <w:rsid w:val="0E067FB3"/>
    <w:rsid w:val="0EA94DFB"/>
    <w:rsid w:val="11390075"/>
    <w:rsid w:val="13106B2C"/>
    <w:rsid w:val="13900034"/>
    <w:rsid w:val="13916757"/>
    <w:rsid w:val="13A5156F"/>
    <w:rsid w:val="13BA4A30"/>
    <w:rsid w:val="155A34EB"/>
    <w:rsid w:val="16796A40"/>
    <w:rsid w:val="16F931E8"/>
    <w:rsid w:val="17686429"/>
    <w:rsid w:val="17922A94"/>
    <w:rsid w:val="17CB4F24"/>
    <w:rsid w:val="198045FE"/>
    <w:rsid w:val="19A60971"/>
    <w:rsid w:val="19D837DE"/>
    <w:rsid w:val="1B1C0EEA"/>
    <w:rsid w:val="1B5E7F1F"/>
    <w:rsid w:val="1BA23AE5"/>
    <w:rsid w:val="1D27740F"/>
    <w:rsid w:val="1D470009"/>
    <w:rsid w:val="1DDC0D5E"/>
    <w:rsid w:val="1E150A33"/>
    <w:rsid w:val="1EC10726"/>
    <w:rsid w:val="21471BB1"/>
    <w:rsid w:val="23450E3C"/>
    <w:rsid w:val="24C50845"/>
    <w:rsid w:val="25B467DD"/>
    <w:rsid w:val="263D10E0"/>
    <w:rsid w:val="27A83279"/>
    <w:rsid w:val="27CC64DF"/>
    <w:rsid w:val="27EC0CE3"/>
    <w:rsid w:val="28000DC4"/>
    <w:rsid w:val="28055B1A"/>
    <w:rsid w:val="283E4163"/>
    <w:rsid w:val="286B1703"/>
    <w:rsid w:val="29AA742B"/>
    <w:rsid w:val="29B1687E"/>
    <w:rsid w:val="2A0500F3"/>
    <w:rsid w:val="2A6C506A"/>
    <w:rsid w:val="2D022080"/>
    <w:rsid w:val="2DBD030B"/>
    <w:rsid w:val="2F633311"/>
    <w:rsid w:val="30227AED"/>
    <w:rsid w:val="302359CF"/>
    <w:rsid w:val="30991137"/>
    <w:rsid w:val="30F07F5D"/>
    <w:rsid w:val="31D9377A"/>
    <w:rsid w:val="31F92B93"/>
    <w:rsid w:val="322546D1"/>
    <w:rsid w:val="32870003"/>
    <w:rsid w:val="33950355"/>
    <w:rsid w:val="33F46A50"/>
    <w:rsid w:val="3501492B"/>
    <w:rsid w:val="358160D1"/>
    <w:rsid w:val="35E03AC1"/>
    <w:rsid w:val="3824626D"/>
    <w:rsid w:val="391536F1"/>
    <w:rsid w:val="396A4C2F"/>
    <w:rsid w:val="39DC5FBD"/>
    <w:rsid w:val="39E866D3"/>
    <w:rsid w:val="39FA2A80"/>
    <w:rsid w:val="3A4D2413"/>
    <w:rsid w:val="3B634407"/>
    <w:rsid w:val="3C707C16"/>
    <w:rsid w:val="3CCF3BB7"/>
    <w:rsid w:val="3D8C5F4C"/>
    <w:rsid w:val="3E4F5A66"/>
    <w:rsid w:val="3EE84AE4"/>
    <w:rsid w:val="40B95082"/>
    <w:rsid w:val="40CC0B60"/>
    <w:rsid w:val="41523008"/>
    <w:rsid w:val="417C0992"/>
    <w:rsid w:val="41CC4B69"/>
    <w:rsid w:val="424E2A64"/>
    <w:rsid w:val="42544939"/>
    <w:rsid w:val="42CE7FA4"/>
    <w:rsid w:val="43646C76"/>
    <w:rsid w:val="43814A07"/>
    <w:rsid w:val="43B06299"/>
    <w:rsid w:val="441C6B77"/>
    <w:rsid w:val="45796DB6"/>
    <w:rsid w:val="45D45708"/>
    <w:rsid w:val="46781EFB"/>
    <w:rsid w:val="46C2619D"/>
    <w:rsid w:val="490E5A67"/>
    <w:rsid w:val="497D7872"/>
    <w:rsid w:val="49DC7F1C"/>
    <w:rsid w:val="4A4B0A8A"/>
    <w:rsid w:val="4AD625B4"/>
    <w:rsid w:val="4B007631"/>
    <w:rsid w:val="4B146052"/>
    <w:rsid w:val="4C763599"/>
    <w:rsid w:val="4D172783"/>
    <w:rsid w:val="4E11167E"/>
    <w:rsid w:val="4E411029"/>
    <w:rsid w:val="4F05790C"/>
    <w:rsid w:val="504D3319"/>
    <w:rsid w:val="54C120B1"/>
    <w:rsid w:val="54DF333E"/>
    <w:rsid w:val="57BF503F"/>
    <w:rsid w:val="57E20BA8"/>
    <w:rsid w:val="582E790E"/>
    <w:rsid w:val="594933C4"/>
    <w:rsid w:val="59AD307A"/>
    <w:rsid w:val="59B937CD"/>
    <w:rsid w:val="5A3342F0"/>
    <w:rsid w:val="5ACC14F4"/>
    <w:rsid w:val="5AD22D98"/>
    <w:rsid w:val="5B4672E2"/>
    <w:rsid w:val="5B68182A"/>
    <w:rsid w:val="5BA20303"/>
    <w:rsid w:val="5D2161CB"/>
    <w:rsid w:val="5D9F60E0"/>
    <w:rsid w:val="5EEC7357"/>
    <w:rsid w:val="600C79DE"/>
    <w:rsid w:val="605B3EA0"/>
    <w:rsid w:val="60A71A8B"/>
    <w:rsid w:val="60DF17CB"/>
    <w:rsid w:val="60E20A99"/>
    <w:rsid w:val="61452DED"/>
    <w:rsid w:val="636B2F97"/>
    <w:rsid w:val="64705C0D"/>
    <w:rsid w:val="64B713E7"/>
    <w:rsid w:val="66A5053E"/>
    <w:rsid w:val="66F93129"/>
    <w:rsid w:val="682D3D04"/>
    <w:rsid w:val="69725830"/>
    <w:rsid w:val="6A1E7D5E"/>
    <w:rsid w:val="6A454353"/>
    <w:rsid w:val="6AEA41AD"/>
    <w:rsid w:val="6B376D89"/>
    <w:rsid w:val="6C0A6040"/>
    <w:rsid w:val="6D2E6D66"/>
    <w:rsid w:val="6DCA78FF"/>
    <w:rsid w:val="6DF17179"/>
    <w:rsid w:val="6F6C0CB1"/>
    <w:rsid w:val="6FE5312D"/>
    <w:rsid w:val="716317DA"/>
    <w:rsid w:val="71685DAD"/>
    <w:rsid w:val="718860E2"/>
    <w:rsid w:val="73526E9E"/>
    <w:rsid w:val="748B2CF1"/>
    <w:rsid w:val="75BA294F"/>
    <w:rsid w:val="76C5472C"/>
    <w:rsid w:val="777D34B3"/>
    <w:rsid w:val="779708BE"/>
    <w:rsid w:val="792C3B64"/>
    <w:rsid w:val="7BC80344"/>
    <w:rsid w:val="7C64316A"/>
    <w:rsid w:val="7E9E77B4"/>
    <w:rsid w:val="7F286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cs="Times New Roman"/>
      <w:kern w:val="0"/>
      <w:sz w:val="24"/>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1310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2024-11-20T02:55:00Z</dcterms:created>
  <dc:creator>admin</dc:creator>
  <cp:lastModifiedBy>标兄</cp:lastModifiedBy>
  <cp:lastPrinted>2024-11-25T05:43:08Z</cp:lastPrinted>
  <dcterms:modified xsi:type="dcterms:W3CDTF">2024-11-26T04:44:31Z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E619FBB6AE8B40569F06DC8E645D8CF0_13</vt:lpwstr>
  </property>
</Properties>
</file>