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195" w:rsidRDefault="00041117">
      <w:pPr>
        <w:pStyle w:val="1"/>
        <w:rPr>
          <w:rFonts w:ascii="Times New Roman" w:eastAsia="宋体"/>
          <w:szCs w:val="44"/>
        </w:rPr>
      </w:pPr>
      <w:bookmarkStart w:id="0" w:name="_Toc109987723"/>
      <w:bookmarkStart w:id="1" w:name="_Toc118989445"/>
      <w:bookmarkStart w:id="2" w:name="_Toc68648758"/>
      <w:bookmarkStart w:id="3" w:name="_Toc118987796"/>
      <w:bookmarkStart w:id="4" w:name="_Toc189281593"/>
      <w:bookmarkStart w:id="5" w:name="_Toc485397219"/>
      <w:bookmarkStart w:id="6" w:name="_Toc429298701"/>
      <w:bookmarkStart w:id="7" w:name="_Toc182191307"/>
      <w:bookmarkStart w:id="8" w:name="_Toc250792890"/>
      <w:bookmarkStart w:id="9" w:name="_Toc188264621"/>
      <w:bookmarkStart w:id="10" w:name="_Toc474224563"/>
      <w:bookmarkStart w:id="11" w:name="_Toc176618643"/>
      <w:bookmarkStart w:id="12" w:name="_Toc178743906"/>
      <w:bookmarkStart w:id="13" w:name="_Toc479861012"/>
      <w:bookmarkStart w:id="14" w:name="_Toc164247489"/>
      <w:bookmarkStart w:id="15" w:name="_Toc432434128"/>
      <w:bookmarkStart w:id="16" w:name="_Toc456774499"/>
      <w:bookmarkStart w:id="17" w:name="_Toc456774520"/>
      <w:bookmarkStart w:id="18" w:name="_Toc12352422"/>
      <w:bookmarkStart w:id="19" w:name="_Toc177994794"/>
      <w:bookmarkStart w:id="20" w:name="_Toc182161566"/>
      <w:bookmarkStart w:id="21" w:name="_Toc176622433"/>
      <w:bookmarkStart w:id="22" w:name="_Toc176848090"/>
      <w:bookmarkStart w:id="23" w:name="_Toc290042737"/>
      <w:bookmarkStart w:id="24" w:name="_Toc178002592"/>
      <w:bookmarkStart w:id="25" w:name="_Toc181702333"/>
      <w:bookmarkStart w:id="26" w:name="_Toc208201960"/>
      <w:bookmarkStart w:id="27" w:name="_Toc429298726"/>
      <w:bookmarkStart w:id="28" w:name="_Toc453500479"/>
      <w:bookmarkStart w:id="29" w:name="_Toc194993424"/>
      <w:bookmarkStart w:id="30" w:name="_Toc178003261"/>
      <w:bookmarkStart w:id="31" w:name="_Toc337570317"/>
      <w:r>
        <w:rPr>
          <w:rFonts w:ascii="宋体" w:hAnsi="宋体" w:hint="eastAsia"/>
          <w:b w:val="0"/>
          <w:bCs/>
          <w:sz w:val="24"/>
          <w:szCs w:val="24"/>
        </w:rPr>
        <w:t>中山市第二人民医院</w:t>
      </w:r>
      <w:r>
        <w:rPr>
          <w:rFonts w:ascii="宋体" w:hAnsi="宋体" w:hint="eastAsia"/>
          <w:b w:val="0"/>
          <w:bCs/>
          <w:sz w:val="24"/>
          <w:szCs w:val="24"/>
        </w:rPr>
        <w:t>202</w:t>
      </w:r>
      <w:r>
        <w:rPr>
          <w:rFonts w:ascii="宋体" w:hAnsi="宋体" w:hint="eastAsia"/>
          <w:b w:val="0"/>
          <w:bCs/>
          <w:sz w:val="24"/>
          <w:szCs w:val="24"/>
        </w:rPr>
        <w:t>4-2025</w:t>
      </w:r>
      <w:r>
        <w:rPr>
          <w:rFonts w:ascii="宋体" w:hAnsi="宋体" w:hint="eastAsia"/>
          <w:b w:val="0"/>
          <w:bCs/>
          <w:sz w:val="24"/>
          <w:szCs w:val="24"/>
        </w:rPr>
        <w:t>年度车辆保险服务采购项目</w:t>
      </w:r>
      <w:r>
        <w:rPr>
          <w:rFonts w:ascii="Times New Roman" w:eastAsia="宋体"/>
          <w:b w:val="0"/>
          <w:bCs/>
          <w:sz w:val="24"/>
          <w:szCs w:val="24"/>
        </w:rPr>
        <w:t>用户需求书</w:t>
      </w:r>
      <w:bookmarkEnd w:id="0"/>
      <w:bookmarkEnd w:id="1"/>
      <w:bookmarkEnd w:id="2"/>
      <w:bookmarkEnd w:id="3"/>
    </w:p>
    <w:p w:rsidR="00304195" w:rsidRDefault="00041117">
      <w:pPr>
        <w:spacing w:line="400" w:lineRule="exact"/>
        <w:ind w:firstLineChars="200" w:firstLine="482"/>
        <w:outlineLvl w:val="1"/>
        <w:rPr>
          <w:rFonts w:ascii="宋体" w:hAnsi="宋体"/>
          <w:b/>
          <w:sz w:val="24"/>
          <w:szCs w:val="24"/>
        </w:rPr>
      </w:pPr>
      <w:r>
        <w:rPr>
          <w:rFonts w:ascii="宋体" w:hAnsi="宋体" w:hint="eastAsia"/>
          <w:b/>
          <w:sz w:val="24"/>
          <w:szCs w:val="24"/>
        </w:rPr>
        <w:t>一、总则</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1</w:t>
      </w:r>
      <w:r>
        <w:rPr>
          <w:rFonts w:ascii="宋体" w:hAnsi="宋体" w:hint="eastAsia"/>
          <w:sz w:val="24"/>
          <w:szCs w:val="24"/>
        </w:rPr>
        <w:t>、采购项目：中山市第二人民医院</w:t>
      </w:r>
      <w:r>
        <w:rPr>
          <w:rFonts w:ascii="宋体" w:hAnsi="宋体" w:hint="eastAsia"/>
          <w:bCs/>
          <w:sz w:val="24"/>
          <w:szCs w:val="24"/>
        </w:rPr>
        <w:t>202</w:t>
      </w:r>
      <w:r>
        <w:rPr>
          <w:rFonts w:ascii="宋体" w:hAnsi="宋体" w:hint="eastAsia"/>
          <w:bCs/>
          <w:sz w:val="24"/>
          <w:szCs w:val="24"/>
        </w:rPr>
        <w:t>4-2025</w:t>
      </w:r>
      <w:r>
        <w:rPr>
          <w:rFonts w:ascii="宋体" w:hAnsi="宋体" w:hint="eastAsia"/>
          <w:sz w:val="24"/>
          <w:szCs w:val="24"/>
        </w:rPr>
        <w:t>年度车辆保险服务采购项目，报价人必须对所有招标内容进行投标报价，不允许只对其中部分内容进行投标或报价。</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2</w:t>
      </w:r>
      <w:r>
        <w:rPr>
          <w:rFonts w:ascii="宋体" w:hAnsi="宋体" w:hint="eastAsia"/>
          <w:sz w:val="24"/>
          <w:szCs w:val="24"/>
        </w:rPr>
        <w:t>、</w:t>
      </w:r>
      <w:r>
        <w:rPr>
          <w:rFonts w:ascii="宋体" w:hAnsi="宋体" w:hint="eastAsia"/>
          <w:sz w:val="24"/>
          <w:szCs w:val="24"/>
        </w:rPr>
        <w:t>本项目</w:t>
      </w:r>
      <w:r>
        <w:rPr>
          <w:rFonts w:ascii="宋体" w:hAnsi="宋体" w:hint="eastAsia"/>
          <w:sz w:val="24"/>
          <w:szCs w:val="24"/>
        </w:rPr>
        <w:t>测</w:t>
      </w:r>
      <w:r>
        <w:rPr>
          <w:rFonts w:ascii="宋体" w:hAnsi="宋体" w:hint="eastAsia"/>
          <w:sz w:val="24"/>
          <w:szCs w:val="24"/>
        </w:rPr>
        <w:t>算为</w:t>
      </w:r>
      <w:r>
        <w:rPr>
          <w:rFonts w:ascii="宋体" w:hAnsi="宋体" w:cs="宋体" w:hint="eastAsia"/>
          <w:sz w:val="28"/>
          <w:szCs w:val="28"/>
        </w:rPr>
        <w:t>127600.00</w:t>
      </w:r>
      <w:r>
        <w:rPr>
          <w:rFonts w:ascii="宋体" w:hAnsi="宋体" w:hint="eastAsia"/>
          <w:sz w:val="24"/>
          <w:szCs w:val="24"/>
        </w:rPr>
        <w:t>元，</w:t>
      </w:r>
      <w:r>
        <w:rPr>
          <w:rFonts w:ascii="宋体" w:hAnsi="宋体" w:hint="eastAsia"/>
          <w:sz w:val="24"/>
          <w:szCs w:val="24"/>
        </w:rPr>
        <w:t>该预算金额为合同有效期内</w:t>
      </w:r>
      <w:r>
        <w:rPr>
          <w:rFonts w:ascii="宋体" w:hAnsi="宋体" w:hint="eastAsia"/>
          <w:sz w:val="24"/>
          <w:szCs w:val="24"/>
        </w:rPr>
        <w:t>测</w:t>
      </w:r>
      <w:r>
        <w:rPr>
          <w:rFonts w:ascii="宋体" w:hAnsi="宋体" w:hint="eastAsia"/>
          <w:sz w:val="24"/>
          <w:szCs w:val="24"/>
        </w:rPr>
        <w:t>算金额，不作为采购人对成交人的承诺，实际结算金额以合同期内实际发生的车辆保险服务使用金额为准，且不超过预算金额。招标人对中标人承接的车辆保险服务采购业务量不作任何承诺。</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3</w:t>
      </w:r>
      <w:r>
        <w:rPr>
          <w:rFonts w:ascii="宋体" w:hAnsi="宋体" w:hint="eastAsia"/>
          <w:sz w:val="24"/>
          <w:szCs w:val="24"/>
        </w:rPr>
        <w:t>、投标人须对用户需求书所列条款明确响应满足或不满足，不作响应的视为完全满足。用户需求书凡带“★”的地方均被视为关键的技术指标或要求，投标人必须对此具体、明确响应并完全满足这些要求；如投标人有任何一条不响应或低于招标文件要求（负偏离）则视为非实质性响应招标文件要求而</w:t>
      </w:r>
      <w:bookmarkStart w:id="32" w:name="_GoBack"/>
      <w:bookmarkEnd w:id="32"/>
      <w:r>
        <w:rPr>
          <w:rFonts w:ascii="宋体" w:hAnsi="宋体" w:hint="eastAsia"/>
          <w:sz w:val="24"/>
          <w:szCs w:val="24"/>
        </w:rPr>
        <w:t>导致投标无效。</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4</w:t>
      </w:r>
      <w:r>
        <w:rPr>
          <w:rFonts w:ascii="宋体" w:hAnsi="宋体" w:hint="eastAsia"/>
          <w:sz w:val="24"/>
          <w:szCs w:val="24"/>
        </w:rPr>
        <w:t>、采购人有权在签订合同时对项目方案作适当修改调整或对数量作适量增加或减少。</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5</w:t>
      </w:r>
      <w:r>
        <w:rPr>
          <w:rFonts w:ascii="宋体" w:hAnsi="宋体" w:hint="eastAsia"/>
          <w:sz w:val="24"/>
          <w:szCs w:val="24"/>
        </w:rPr>
        <w:t>、本项目由成交人承包及负责竞争性磋商文件对成交人要求的一切事宜及责任。</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6</w:t>
      </w:r>
      <w:r>
        <w:rPr>
          <w:rFonts w:ascii="宋体" w:hAnsi="宋体" w:hint="eastAsia"/>
          <w:sz w:val="24"/>
          <w:szCs w:val="24"/>
        </w:rPr>
        <w:t>、中标人不得转包和在未经招标人同意下以任何方式分包本项目，否则视为中标人违约，招标人有权单方面解除本项目签订的服务合同，且中标人应承担一切责任，并赔偿招标人因此遭受的一切损失。</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7</w:t>
      </w:r>
      <w:r>
        <w:rPr>
          <w:rFonts w:ascii="宋体" w:hAnsi="宋体" w:hint="eastAsia"/>
          <w:sz w:val="24"/>
          <w:szCs w:val="24"/>
        </w:rPr>
        <w:t>、本项目不接受联合体投标。</w:t>
      </w:r>
    </w:p>
    <w:p w:rsidR="00304195" w:rsidRDefault="00041117">
      <w:pPr>
        <w:spacing w:line="400" w:lineRule="exact"/>
        <w:ind w:firstLineChars="200" w:firstLine="482"/>
        <w:outlineLvl w:val="1"/>
        <w:rPr>
          <w:rFonts w:ascii="宋体" w:hAnsi="宋体"/>
          <w:b/>
          <w:sz w:val="24"/>
          <w:szCs w:val="24"/>
        </w:rPr>
      </w:pPr>
      <w:r>
        <w:rPr>
          <w:rFonts w:ascii="宋体" w:hAnsi="宋体" w:hint="eastAsia"/>
          <w:b/>
          <w:sz w:val="24"/>
          <w:szCs w:val="24"/>
        </w:rPr>
        <w:t>二、项目预算</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本项目</w:t>
      </w:r>
      <w:r>
        <w:rPr>
          <w:rFonts w:ascii="宋体" w:hAnsi="宋体" w:hint="eastAsia"/>
          <w:sz w:val="24"/>
          <w:szCs w:val="24"/>
        </w:rPr>
        <w:t>测</w:t>
      </w:r>
      <w:r>
        <w:rPr>
          <w:rFonts w:ascii="宋体" w:hAnsi="宋体" w:hint="eastAsia"/>
          <w:sz w:val="24"/>
          <w:szCs w:val="24"/>
        </w:rPr>
        <w:t>算：</w:t>
      </w:r>
      <w:r>
        <w:rPr>
          <w:rFonts w:ascii="宋体" w:hAnsi="宋体" w:cs="宋体" w:hint="eastAsia"/>
          <w:sz w:val="28"/>
          <w:szCs w:val="28"/>
        </w:rPr>
        <w:t>127600.00</w:t>
      </w:r>
      <w:r>
        <w:rPr>
          <w:rFonts w:ascii="宋体" w:hAnsi="宋体"/>
          <w:sz w:val="24"/>
          <w:szCs w:val="24"/>
        </w:rPr>
        <w:t>元</w:t>
      </w:r>
    </w:p>
    <w:p w:rsidR="00304195" w:rsidRDefault="00041117">
      <w:pPr>
        <w:spacing w:line="400" w:lineRule="exact"/>
        <w:ind w:firstLineChars="200" w:firstLine="480"/>
        <w:outlineLvl w:val="1"/>
        <w:rPr>
          <w:rFonts w:ascii="宋体" w:hAnsi="宋体"/>
          <w:b/>
          <w:sz w:val="24"/>
          <w:szCs w:val="24"/>
        </w:rPr>
      </w:pPr>
      <w:r>
        <w:rPr>
          <w:rFonts w:ascii="宋体" w:hAnsi="宋体" w:hint="eastAsia"/>
          <w:sz w:val="24"/>
          <w:szCs w:val="24"/>
        </w:rPr>
        <w:t>★</w:t>
      </w:r>
      <w:r>
        <w:rPr>
          <w:rFonts w:ascii="宋体" w:hAnsi="宋体" w:hint="eastAsia"/>
          <w:b/>
          <w:sz w:val="24"/>
          <w:szCs w:val="24"/>
        </w:rPr>
        <w:t>三、服务期限</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以一年年内购买的每台车辆起保时间至保险服务到期日为止。</w:t>
      </w:r>
    </w:p>
    <w:p w:rsidR="00304195" w:rsidRDefault="00041117">
      <w:pPr>
        <w:spacing w:line="400" w:lineRule="exact"/>
        <w:ind w:firstLineChars="200" w:firstLine="482"/>
        <w:outlineLvl w:val="1"/>
        <w:rPr>
          <w:rFonts w:ascii="宋体" w:hAnsi="宋体"/>
          <w:b/>
          <w:sz w:val="24"/>
          <w:szCs w:val="24"/>
        </w:rPr>
      </w:pPr>
      <w:r>
        <w:rPr>
          <w:rFonts w:ascii="宋体" w:hAnsi="宋体" w:hint="eastAsia"/>
          <w:b/>
          <w:sz w:val="24"/>
          <w:szCs w:val="24"/>
        </w:rPr>
        <w:t>四、项目需求</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1.</w:t>
      </w:r>
      <w:r>
        <w:rPr>
          <w:rFonts w:ascii="宋体" w:hAnsi="宋体" w:hint="eastAsia"/>
          <w:sz w:val="24"/>
          <w:szCs w:val="24"/>
        </w:rPr>
        <w:t>本次磋商将确定</w:t>
      </w:r>
      <w:r>
        <w:rPr>
          <w:rFonts w:ascii="宋体" w:hAnsi="宋体" w:hint="eastAsia"/>
          <w:sz w:val="24"/>
          <w:szCs w:val="24"/>
        </w:rPr>
        <w:t>1</w:t>
      </w:r>
      <w:r>
        <w:rPr>
          <w:rFonts w:ascii="宋体" w:hAnsi="宋体" w:hint="eastAsia"/>
          <w:sz w:val="24"/>
          <w:szCs w:val="24"/>
        </w:rPr>
        <w:t>家中山市第二人民医院车辆保险承保单位。</w:t>
      </w:r>
    </w:p>
    <w:p w:rsidR="00304195" w:rsidRDefault="00041117">
      <w:pPr>
        <w:spacing w:line="400" w:lineRule="exact"/>
        <w:ind w:firstLineChars="200" w:firstLine="480"/>
        <w:outlineLvl w:val="1"/>
        <w:rPr>
          <w:rFonts w:ascii="宋体" w:hAnsi="宋体"/>
          <w:sz w:val="24"/>
          <w:szCs w:val="24"/>
        </w:rPr>
      </w:pPr>
      <w:r>
        <w:rPr>
          <w:rFonts w:ascii="宋体" w:hAnsi="宋体" w:hint="eastAsia"/>
          <w:sz w:val="24"/>
          <w:szCs w:val="24"/>
        </w:rPr>
        <w:t>★</w:t>
      </w:r>
      <w:r>
        <w:rPr>
          <w:rFonts w:ascii="宋体" w:hAnsi="宋体" w:hint="eastAsia"/>
          <w:sz w:val="24"/>
          <w:szCs w:val="24"/>
        </w:rPr>
        <w:t>2.</w:t>
      </w:r>
      <w:r>
        <w:rPr>
          <w:rFonts w:ascii="宋体" w:hAnsi="宋体" w:hint="eastAsia"/>
          <w:sz w:val="24"/>
          <w:szCs w:val="24"/>
        </w:rPr>
        <w:t>采购人目前拥有共</w:t>
      </w:r>
      <w:r>
        <w:rPr>
          <w:rFonts w:ascii="宋体" w:hAnsi="宋体" w:hint="eastAsia"/>
          <w:sz w:val="24"/>
          <w:szCs w:val="24"/>
        </w:rPr>
        <w:t>12</w:t>
      </w:r>
      <w:r>
        <w:rPr>
          <w:rFonts w:ascii="宋体" w:hAnsi="宋体" w:hint="eastAsia"/>
          <w:sz w:val="24"/>
          <w:szCs w:val="24"/>
        </w:rPr>
        <w:t>台车辆，其中行政车</w:t>
      </w:r>
      <w:r>
        <w:rPr>
          <w:rFonts w:ascii="宋体" w:hAnsi="宋体" w:hint="eastAsia"/>
          <w:sz w:val="24"/>
          <w:szCs w:val="24"/>
        </w:rPr>
        <w:t>5</w:t>
      </w:r>
      <w:r>
        <w:rPr>
          <w:rFonts w:ascii="宋体" w:hAnsi="宋体" w:hint="eastAsia"/>
          <w:sz w:val="24"/>
          <w:szCs w:val="24"/>
        </w:rPr>
        <w:t>辆，救护车</w:t>
      </w:r>
      <w:r>
        <w:rPr>
          <w:rFonts w:ascii="宋体" w:hAnsi="宋体" w:hint="eastAsia"/>
          <w:sz w:val="24"/>
          <w:szCs w:val="24"/>
        </w:rPr>
        <w:t>7</w:t>
      </w:r>
      <w:r>
        <w:rPr>
          <w:rFonts w:ascii="宋体" w:hAnsi="宋体" w:hint="eastAsia"/>
          <w:sz w:val="24"/>
          <w:szCs w:val="24"/>
        </w:rPr>
        <w:t>辆，承担我院病人转运、物资运送、行政公务、上门体检</w:t>
      </w:r>
      <w:r>
        <w:rPr>
          <w:rFonts w:ascii="宋体" w:hAnsi="宋体" w:hint="eastAsia"/>
          <w:sz w:val="24"/>
          <w:szCs w:val="24"/>
        </w:rPr>
        <w:t>等业务。招标人对上述车辆进行</w:t>
      </w:r>
      <w:r>
        <w:rPr>
          <w:rFonts w:ascii="宋体" w:hAnsi="宋体" w:hint="eastAsia"/>
          <w:bCs/>
          <w:sz w:val="24"/>
          <w:szCs w:val="24"/>
        </w:rPr>
        <w:t>202</w:t>
      </w:r>
      <w:r>
        <w:rPr>
          <w:rFonts w:ascii="宋体" w:hAnsi="宋体" w:hint="eastAsia"/>
          <w:bCs/>
          <w:sz w:val="24"/>
          <w:szCs w:val="24"/>
        </w:rPr>
        <w:t>3-2025</w:t>
      </w:r>
      <w:r>
        <w:rPr>
          <w:rFonts w:ascii="宋体" w:hAnsi="宋体" w:hint="eastAsia"/>
          <w:sz w:val="24"/>
          <w:szCs w:val="24"/>
        </w:rPr>
        <w:t>年度车辆购买保险服务（详见：中山市第二人民医院购买车辆信息及购买保险险种清单），因车辆报废或者其它原因造成的车辆数量变化，按实际数量购买支付。服务范围包含购买车辆保险服务，及提供</w:t>
      </w:r>
      <w:r>
        <w:rPr>
          <w:rFonts w:ascii="宋体" w:hAnsi="宋体"/>
          <w:sz w:val="24"/>
          <w:szCs w:val="24"/>
        </w:rPr>
        <w:t>“</w:t>
      </w:r>
      <w:r>
        <w:rPr>
          <w:rFonts w:ascii="宋体" w:hAnsi="宋体" w:hint="eastAsia"/>
          <w:sz w:val="24"/>
          <w:szCs w:val="24"/>
        </w:rPr>
        <w:t>三上门</w:t>
      </w:r>
      <w:r>
        <w:rPr>
          <w:rFonts w:ascii="宋体" w:hAnsi="宋体"/>
          <w:sz w:val="24"/>
          <w:szCs w:val="24"/>
        </w:rPr>
        <w:t>”</w:t>
      </w:r>
      <w:r>
        <w:rPr>
          <w:rFonts w:ascii="宋体" w:hAnsi="宋体" w:hint="eastAsia"/>
          <w:sz w:val="24"/>
          <w:szCs w:val="24"/>
        </w:rPr>
        <w:t>服务，即上门收资料、上门送保单、上门送赔款。</w:t>
      </w:r>
    </w:p>
    <w:p w:rsidR="00304195" w:rsidRDefault="00304195">
      <w:pPr>
        <w:pStyle w:val="1"/>
        <w:spacing w:line="560" w:lineRule="exact"/>
        <w:rPr>
          <w:szCs w:val="44"/>
        </w:r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rsidR="00304195" w:rsidRDefault="00041117">
      <w:pPr>
        <w:pStyle w:val="a3"/>
        <w:tabs>
          <w:tab w:val="left" w:pos="567"/>
        </w:tabs>
        <w:ind w:firstLineChars="0" w:firstLine="0"/>
        <w:rPr>
          <w:szCs w:val="21"/>
        </w:rPr>
      </w:pPr>
      <w:r>
        <w:rPr>
          <w:rFonts w:cs="宋体" w:hint="eastAsia"/>
          <w:sz w:val="28"/>
          <w:szCs w:val="28"/>
        </w:rPr>
        <w:t>中山市第二人民医院购买车辆信息及购买保险险种清单（包含不计免赔）</w:t>
      </w:r>
    </w:p>
    <w:tbl>
      <w:tblPr>
        <w:tblW w:w="8652" w:type="dxa"/>
        <w:shd w:val="clear" w:color="auto" w:fill="FFFFFF"/>
        <w:tblLayout w:type="fixed"/>
        <w:tblCellMar>
          <w:left w:w="0" w:type="dxa"/>
          <w:right w:w="0" w:type="dxa"/>
        </w:tblCellMar>
        <w:tblLook w:val="04A0"/>
      </w:tblPr>
      <w:tblGrid>
        <w:gridCol w:w="430"/>
        <w:gridCol w:w="977"/>
        <w:gridCol w:w="900"/>
        <w:gridCol w:w="984"/>
        <w:gridCol w:w="471"/>
        <w:gridCol w:w="420"/>
        <w:gridCol w:w="705"/>
        <w:gridCol w:w="549"/>
        <w:gridCol w:w="714"/>
        <w:gridCol w:w="633"/>
        <w:gridCol w:w="582"/>
        <w:gridCol w:w="760"/>
        <w:gridCol w:w="527"/>
      </w:tblGrid>
      <w:tr w:rsidR="00304195">
        <w:trPr>
          <w:trHeight w:val="810"/>
        </w:trPr>
        <w:tc>
          <w:tcPr>
            <w:tcW w:w="430"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rPr>
                <w:rFonts w:ascii="宋体" w:hAnsi="宋体" w:cs="宋体"/>
                <w:sz w:val="24"/>
                <w:szCs w:val="24"/>
              </w:rPr>
            </w:pPr>
            <w:r>
              <w:rPr>
                <w:rFonts w:ascii="宋体" w:hAnsi="宋体" w:cs="宋体" w:hint="eastAsia"/>
                <w:b/>
                <w:bCs/>
                <w:sz w:val="18"/>
                <w:szCs w:val="18"/>
              </w:rPr>
              <w:t>序号</w:t>
            </w:r>
          </w:p>
        </w:tc>
        <w:tc>
          <w:tcPr>
            <w:tcW w:w="977"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rPr>
                <w:rFonts w:ascii="宋体" w:hAnsi="宋体" w:cs="宋体"/>
                <w:sz w:val="24"/>
                <w:szCs w:val="24"/>
              </w:rPr>
            </w:pPr>
            <w:r>
              <w:rPr>
                <w:rFonts w:ascii="宋体" w:hAnsi="宋体" w:cs="宋体" w:hint="eastAsia"/>
                <w:b/>
                <w:bCs/>
                <w:sz w:val="18"/>
                <w:szCs w:val="18"/>
              </w:rPr>
              <w:t>车辆类型</w:t>
            </w:r>
          </w:p>
        </w:tc>
        <w:tc>
          <w:tcPr>
            <w:tcW w:w="900" w:type="dxa"/>
            <w:tcBorders>
              <w:top w:val="single" w:sz="8" w:space="0" w:color="000000"/>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rPr>
                <w:rFonts w:ascii="宋体" w:hAnsi="宋体" w:cs="宋体"/>
                <w:sz w:val="24"/>
                <w:szCs w:val="24"/>
              </w:rPr>
            </w:pPr>
            <w:r>
              <w:rPr>
                <w:rFonts w:ascii="宋体" w:hAnsi="宋体" w:cs="宋体" w:hint="eastAsia"/>
                <w:b/>
                <w:bCs/>
                <w:sz w:val="18"/>
                <w:szCs w:val="18"/>
              </w:rPr>
              <w:t>车牌号</w:t>
            </w:r>
          </w:p>
        </w:tc>
        <w:tc>
          <w:tcPr>
            <w:tcW w:w="984" w:type="dxa"/>
            <w:tcBorders>
              <w:top w:val="single" w:sz="8" w:space="0" w:color="000000"/>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rPr>
                <w:rFonts w:ascii="宋体" w:hAnsi="宋体" w:cs="宋体"/>
                <w:b/>
                <w:bCs/>
                <w:sz w:val="18"/>
                <w:szCs w:val="18"/>
              </w:rPr>
            </w:pPr>
            <w:r>
              <w:rPr>
                <w:rFonts w:ascii="宋体" w:hAnsi="宋体" w:cs="宋体" w:hint="eastAsia"/>
                <w:b/>
                <w:bCs/>
                <w:sz w:val="18"/>
                <w:szCs w:val="18"/>
              </w:rPr>
              <w:t>购置日期</w:t>
            </w:r>
          </w:p>
        </w:tc>
        <w:tc>
          <w:tcPr>
            <w:tcW w:w="471"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交强险</w:t>
            </w:r>
            <w:r>
              <w:rPr>
                <w:rFonts w:ascii="宋体" w:hAnsi="宋体" w:cs="宋体"/>
                <w:b/>
                <w:bCs/>
                <w:sz w:val="18"/>
                <w:szCs w:val="18"/>
              </w:rPr>
              <w:t>(</w:t>
            </w:r>
            <w:r>
              <w:rPr>
                <w:rFonts w:ascii="宋体" w:hAnsi="宋体" w:cs="宋体" w:hint="eastAsia"/>
                <w:b/>
                <w:bCs/>
                <w:sz w:val="18"/>
                <w:szCs w:val="18"/>
              </w:rPr>
              <w:t>含车船税</w:t>
            </w:r>
            <w:r>
              <w:rPr>
                <w:rFonts w:ascii="宋体" w:hAnsi="宋体" w:cs="宋体"/>
                <w:b/>
                <w:bCs/>
                <w:sz w:val="18"/>
                <w:szCs w:val="18"/>
              </w:rPr>
              <w:t>)</w:t>
            </w:r>
          </w:p>
        </w:tc>
        <w:tc>
          <w:tcPr>
            <w:tcW w:w="420"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车损险</w:t>
            </w:r>
          </w:p>
        </w:tc>
        <w:tc>
          <w:tcPr>
            <w:tcW w:w="705"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第三者</w:t>
            </w:r>
            <w:r>
              <w:rPr>
                <w:rFonts w:ascii="宋体" w:hAnsi="宋体" w:cs="宋体"/>
                <w:b/>
                <w:bCs/>
                <w:sz w:val="18"/>
                <w:szCs w:val="18"/>
              </w:rPr>
              <w:t>(200</w:t>
            </w:r>
            <w:r>
              <w:rPr>
                <w:rFonts w:ascii="宋体" w:hAnsi="宋体" w:cs="宋体" w:hint="eastAsia"/>
                <w:b/>
                <w:bCs/>
                <w:sz w:val="18"/>
                <w:szCs w:val="18"/>
              </w:rPr>
              <w:t>万</w:t>
            </w:r>
            <w:r>
              <w:rPr>
                <w:rFonts w:ascii="宋体" w:hAnsi="宋体" w:cs="宋体"/>
                <w:b/>
                <w:bCs/>
                <w:sz w:val="18"/>
                <w:szCs w:val="18"/>
              </w:rPr>
              <w:t>)</w:t>
            </w:r>
          </w:p>
        </w:tc>
        <w:tc>
          <w:tcPr>
            <w:tcW w:w="549"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座位</w:t>
            </w:r>
          </w:p>
        </w:tc>
        <w:tc>
          <w:tcPr>
            <w:tcW w:w="714"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购置价格</w:t>
            </w:r>
            <w:r>
              <w:rPr>
                <w:rFonts w:ascii="宋体" w:hAnsi="宋体" w:cs="宋体"/>
                <w:b/>
                <w:bCs/>
                <w:sz w:val="18"/>
                <w:szCs w:val="18"/>
              </w:rPr>
              <w:t>(</w:t>
            </w:r>
            <w:r>
              <w:rPr>
                <w:rFonts w:ascii="宋体" w:hAnsi="宋体" w:cs="宋体" w:hint="eastAsia"/>
                <w:b/>
                <w:bCs/>
                <w:sz w:val="18"/>
                <w:szCs w:val="18"/>
              </w:rPr>
              <w:t>万</w:t>
            </w:r>
            <w:r>
              <w:rPr>
                <w:rFonts w:ascii="宋体" w:hAnsi="宋体" w:cs="宋体"/>
                <w:b/>
                <w:bCs/>
                <w:sz w:val="18"/>
                <w:szCs w:val="18"/>
              </w:rPr>
              <w:t>)</w:t>
            </w:r>
          </w:p>
        </w:tc>
        <w:tc>
          <w:tcPr>
            <w:tcW w:w="633"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司机</w:t>
            </w:r>
            <w:r>
              <w:rPr>
                <w:rFonts w:ascii="宋体" w:hAnsi="宋体" w:cs="宋体"/>
                <w:b/>
                <w:bCs/>
                <w:sz w:val="18"/>
                <w:szCs w:val="18"/>
              </w:rPr>
              <w:t>5</w:t>
            </w:r>
            <w:r>
              <w:rPr>
                <w:rFonts w:ascii="宋体" w:hAnsi="宋体" w:cs="宋体" w:hint="eastAsia"/>
                <w:b/>
                <w:bCs/>
                <w:sz w:val="18"/>
                <w:szCs w:val="18"/>
              </w:rPr>
              <w:t>万</w:t>
            </w:r>
            <w:r>
              <w:rPr>
                <w:rFonts w:ascii="宋体" w:hAnsi="宋体" w:cs="宋体"/>
                <w:b/>
                <w:bCs/>
                <w:sz w:val="18"/>
                <w:szCs w:val="18"/>
              </w:rPr>
              <w:t>(</w:t>
            </w:r>
            <w:r>
              <w:rPr>
                <w:rFonts w:ascii="宋体" w:hAnsi="宋体" w:cs="宋体" w:hint="eastAsia"/>
                <w:b/>
                <w:bCs/>
                <w:sz w:val="18"/>
                <w:szCs w:val="18"/>
              </w:rPr>
              <w:t>座</w:t>
            </w:r>
            <w:r>
              <w:rPr>
                <w:rFonts w:ascii="宋体" w:hAnsi="宋体" w:cs="宋体"/>
                <w:b/>
                <w:bCs/>
                <w:sz w:val="18"/>
                <w:szCs w:val="18"/>
              </w:rPr>
              <w:t>)</w:t>
            </w:r>
          </w:p>
        </w:tc>
        <w:tc>
          <w:tcPr>
            <w:tcW w:w="582"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乘客</w:t>
            </w:r>
            <w:r>
              <w:rPr>
                <w:rFonts w:ascii="宋体" w:hAnsi="宋体" w:cs="宋体"/>
                <w:b/>
                <w:bCs/>
                <w:sz w:val="18"/>
                <w:szCs w:val="18"/>
              </w:rPr>
              <w:t>5</w:t>
            </w:r>
            <w:r>
              <w:rPr>
                <w:rFonts w:ascii="宋体" w:hAnsi="宋体" w:cs="宋体" w:hint="eastAsia"/>
                <w:b/>
                <w:bCs/>
                <w:sz w:val="18"/>
                <w:szCs w:val="18"/>
              </w:rPr>
              <w:t>万</w:t>
            </w:r>
            <w:r>
              <w:rPr>
                <w:rFonts w:ascii="宋体" w:hAnsi="宋体" w:cs="宋体"/>
                <w:b/>
                <w:bCs/>
                <w:sz w:val="18"/>
                <w:szCs w:val="18"/>
              </w:rPr>
              <w:t>(</w:t>
            </w:r>
            <w:r>
              <w:rPr>
                <w:rFonts w:ascii="宋体" w:hAnsi="宋体" w:cs="宋体" w:hint="eastAsia"/>
                <w:b/>
                <w:bCs/>
                <w:sz w:val="18"/>
                <w:szCs w:val="18"/>
              </w:rPr>
              <w:t>座</w:t>
            </w:r>
            <w:r>
              <w:rPr>
                <w:rFonts w:ascii="宋体" w:hAnsi="宋体" w:cs="宋体"/>
                <w:b/>
                <w:bCs/>
                <w:sz w:val="18"/>
                <w:szCs w:val="18"/>
              </w:rPr>
              <w:t>)</w:t>
            </w:r>
          </w:p>
        </w:tc>
        <w:tc>
          <w:tcPr>
            <w:tcW w:w="760"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新增设备险（</w:t>
            </w:r>
            <w:r>
              <w:rPr>
                <w:rFonts w:ascii="宋体" w:hAnsi="宋体" w:cs="宋体"/>
                <w:b/>
                <w:bCs/>
                <w:sz w:val="18"/>
                <w:szCs w:val="18"/>
              </w:rPr>
              <w:t>6000</w:t>
            </w:r>
            <w:r>
              <w:rPr>
                <w:rFonts w:ascii="宋体" w:hAnsi="宋体" w:cs="宋体" w:hint="eastAsia"/>
                <w:b/>
                <w:bCs/>
                <w:sz w:val="18"/>
                <w:szCs w:val="18"/>
              </w:rPr>
              <w:t>元）</w:t>
            </w:r>
          </w:p>
        </w:tc>
        <w:tc>
          <w:tcPr>
            <w:tcW w:w="527"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b/>
                <w:bCs/>
                <w:sz w:val="18"/>
                <w:szCs w:val="18"/>
              </w:rPr>
              <w:t>服务年限</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1</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小型普通客车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TZ5106</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2008/6/24</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7</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31.20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rPr>
                <w:rFonts w:ascii="宋体" w:hAnsi="宋体" w:cs="宋体"/>
                <w:sz w:val="24"/>
                <w:szCs w:val="24"/>
              </w:rPr>
            </w:pPr>
            <w:r>
              <w:rPr>
                <w:rFonts w:ascii="宋体" w:hAnsi="宋体" w:cs="宋体"/>
                <w:sz w:val="22"/>
                <w:szCs w:val="22"/>
              </w:rPr>
              <w:t> </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2</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小型轿车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TEH626</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2010/2/25</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5</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24.00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rPr>
                <w:rFonts w:ascii="宋体" w:hAnsi="宋体" w:cs="宋体"/>
                <w:sz w:val="24"/>
                <w:szCs w:val="24"/>
              </w:rPr>
            </w:pPr>
            <w:r>
              <w:rPr>
                <w:rFonts w:ascii="宋体" w:hAnsi="宋体" w:cs="宋体"/>
                <w:sz w:val="22"/>
                <w:szCs w:val="22"/>
              </w:rPr>
              <w:t> </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3</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轻型普通货车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TEY613</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2010/4/23</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5</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16.50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rPr>
                <w:rFonts w:ascii="宋体" w:hAnsi="宋体" w:cs="宋体"/>
                <w:sz w:val="24"/>
                <w:szCs w:val="24"/>
              </w:rPr>
            </w:pPr>
            <w:r>
              <w:rPr>
                <w:rFonts w:ascii="宋体" w:hAnsi="宋体" w:cs="宋体"/>
                <w:sz w:val="22"/>
                <w:szCs w:val="22"/>
              </w:rPr>
              <w:t> </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4</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小型普通客车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TT610N</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2013/7/15</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9</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25.00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rPr>
                <w:rFonts w:ascii="宋体" w:hAnsi="宋体" w:cs="宋体"/>
                <w:sz w:val="24"/>
                <w:szCs w:val="24"/>
              </w:rPr>
            </w:pPr>
            <w:r>
              <w:rPr>
                <w:rFonts w:ascii="宋体" w:hAnsi="宋体" w:cs="宋体"/>
                <w:sz w:val="22"/>
                <w:szCs w:val="22"/>
              </w:rPr>
              <w:t> </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5</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小型普通客车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粤</w:t>
            </w:r>
            <w:r>
              <w:rPr>
                <w:rFonts w:ascii="宋体" w:hAnsi="宋体" w:cs="宋体"/>
                <w:sz w:val="18"/>
                <w:szCs w:val="18"/>
              </w:rPr>
              <w:t>TEW602</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18"/>
                <w:szCs w:val="18"/>
              </w:rPr>
            </w:pPr>
            <w:r>
              <w:rPr>
                <w:rFonts w:ascii="宋体" w:hAnsi="宋体" w:cs="宋体" w:hint="eastAsia"/>
                <w:szCs w:val="21"/>
              </w:rPr>
              <w:t>2013/10/8</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7</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18.90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rPr>
                <w:rFonts w:ascii="宋体" w:hAnsi="宋体" w:cs="宋体"/>
                <w:sz w:val="24"/>
                <w:szCs w:val="24"/>
              </w:rPr>
            </w:pPr>
            <w:r>
              <w:rPr>
                <w:rFonts w:ascii="宋体" w:hAnsi="宋体" w:cs="宋体"/>
                <w:sz w:val="22"/>
                <w:szCs w:val="22"/>
              </w:rPr>
              <w:t> </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6</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小型专项作业车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TY8850</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2008/4/16</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7</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92.98</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7</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小型专用客车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TU826E</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2012/9/3</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6</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88.00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8</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小型专用客车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TP736Y</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2020/6/24</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7</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60.00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9</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小型专用客车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TS127G</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2022/01/18</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8</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40.20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0"/>
              </w:rPr>
              <w:t>1</w:t>
            </w:r>
            <w:r>
              <w:rPr>
                <w:rFonts w:ascii="宋体" w:hAnsi="宋体" w:cs="宋体" w:hint="eastAsia"/>
                <w:sz w:val="20"/>
              </w:rPr>
              <w:t>0</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小型专用客车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TR129P</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2022/01/18</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8</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40.20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0"/>
              </w:rPr>
              <w:t>1</w:t>
            </w:r>
            <w:r>
              <w:rPr>
                <w:rFonts w:ascii="宋体" w:hAnsi="宋体" w:cs="宋体" w:hint="eastAsia"/>
                <w:sz w:val="20"/>
              </w:rPr>
              <w:t>1</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小型专用客车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T027T1</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22022/08/12</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8</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40.20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r w:rsidR="00304195">
        <w:trPr>
          <w:trHeight w:val="440"/>
        </w:trPr>
        <w:tc>
          <w:tcPr>
            <w:tcW w:w="430"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0"/>
              </w:rPr>
              <w:t>1</w:t>
            </w:r>
            <w:r>
              <w:rPr>
                <w:rFonts w:ascii="宋体" w:hAnsi="宋体" w:cs="宋体" w:hint="eastAsia"/>
                <w:sz w:val="20"/>
              </w:rPr>
              <w:t>2</w:t>
            </w:r>
          </w:p>
        </w:tc>
        <w:tc>
          <w:tcPr>
            <w:tcW w:w="97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小型专用客车</w:t>
            </w:r>
          </w:p>
        </w:tc>
        <w:tc>
          <w:tcPr>
            <w:tcW w:w="900"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20"/>
              </w:rPr>
              <w:t>粤</w:t>
            </w:r>
            <w:r>
              <w:rPr>
                <w:rFonts w:ascii="宋体" w:hAnsi="宋体" w:cs="宋体"/>
                <w:sz w:val="20"/>
              </w:rPr>
              <w:t>T63A12</w:t>
            </w:r>
          </w:p>
        </w:tc>
        <w:tc>
          <w:tcPr>
            <w:tcW w:w="984"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0"/>
              </w:rPr>
            </w:pPr>
            <w:r>
              <w:rPr>
                <w:rFonts w:ascii="宋体" w:hAnsi="宋体" w:cs="宋体" w:hint="eastAsia"/>
                <w:szCs w:val="21"/>
              </w:rPr>
              <w:t>2022/08/10</w:t>
            </w:r>
          </w:p>
        </w:tc>
        <w:tc>
          <w:tcPr>
            <w:tcW w:w="47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4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0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8</w:t>
            </w:r>
          </w:p>
        </w:tc>
        <w:tc>
          <w:tcPr>
            <w:tcW w:w="71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40.20</w:t>
            </w:r>
          </w:p>
        </w:tc>
        <w:tc>
          <w:tcPr>
            <w:tcW w:w="6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582"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18"/>
                <w:szCs w:val="18"/>
              </w:rPr>
              <w:t>√</w:t>
            </w:r>
          </w:p>
        </w:tc>
        <w:tc>
          <w:tcPr>
            <w:tcW w:w="7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sz w:val="22"/>
                <w:szCs w:val="22"/>
              </w:rPr>
              <w:t>√</w:t>
            </w:r>
          </w:p>
        </w:tc>
        <w:tc>
          <w:tcPr>
            <w:tcW w:w="52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304195" w:rsidRDefault="00041117">
            <w:pPr>
              <w:spacing w:after="100" w:afterAutospacing="1"/>
              <w:jc w:val="center"/>
              <w:textAlignment w:val="center"/>
              <w:rPr>
                <w:rFonts w:ascii="宋体" w:hAnsi="宋体" w:cs="宋体"/>
                <w:sz w:val="24"/>
                <w:szCs w:val="24"/>
              </w:rPr>
            </w:pPr>
            <w:r>
              <w:rPr>
                <w:rFonts w:ascii="宋体" w:hAnsi="宋体" w:cs="宋体" w:hint="eastAsia"/>
                <w:sz w:val="18"/>
                <w:szCs w:val="18"/>
              </w:rPr>
              <w:t>2</w:t>
            </w:r>
          </w:p>
        </w:tc>
      </w:tr>
    </w:tbl>
    <w:p w:rsidR="00304195" w:rsidRDefault="00304195">
      <w:pPr>
        <w:ind w:firstLineChars="200" w:firstLine="482"/>
        <w:rPr>
          <w:rFonts w:ascii="宋体" w:hAnsi="宋体"/>
          <w:b/>
          <w:sz w:val="24"/>
          <w:szCs w:val="24"/>
        </w:rPr>
      </w:pPr>
    </w:p>
    <w:p w:rsidR="00304195" w:rsidRDefault="00041117">
      <w:pPr>
        <w:ind w:firstLineChars="200" w:firstLine="482"/>
        <w:rPr>
          <w:rFonts w:ascii="宋体" w:hAnsi="宋体" w:cs="宋体"/>
          <w:sz w:val="30"/>
          <w:szCs w:val="30"/>
        </w:rPr>
      </w:pPr>
      <w:r>
        <w:rPr>
          <w:rFonts w:ascii="宋体" w:hAnsi="宋体" w:hint="eastAsia"/>
          <w:b/>
          <w:sz w:val="24"/>
          <w:szCs w:val="24"/>
        </w:rPr>
        <w:t>3.</w:t>
      </w:r>
      <w:r>
        <w:rPr>
          <w:rFonts w:ascii="宋体" w:hAnsi="宋体" w:hint="eastAsia"/>
          <w:b/>
          <w:sz w:val="24"/>
          <w:szCs w:val="24"/>
        </w:rPr>
        <w:t>项目报价：</w:t>
      </w:r>
      <w:r>
        <w:rPr>
          <w:rFonts w:ascii="宋体" w:hAnsi="宋体" w:hint="eastAsia"/>
          <w:sz w:val="24"/>
          <w:szCs w:val="24"/>
        </w:rPr>
        <w:t>以保险费下浮率进行报价，同等报价条件下，评价投标服务商提供的增值服务与服务能力确认中标服务商。</w:t>
      </w:r>
    </w:p>
    <w:p w:rsidR="00304195" w:rsidRDefault="00041117">
      <w:pPr>
        <w:spacing w:line="400" w:lineRule="exact"/>
        <w:ind w:firstLineChars="200" w:firstLine="482"/>
        <w:outlineLvl w:val="1"/>
        <w:rPr>
          <w:rFonts w:ascii="宋体" w:hAnsi="宋体"/>
          <w:b/>
          <w:sz w:val="24"/>
          <w:szCs w:val="24"/>
        </w:rPr>
      </w:pPr>
      <w:r>
        <w:rPr>
          <w:rFonts w:ascii="宋体" w:hAnsi="宋体" w:hint="eastAsia"/>
          <w:b/>
          <w:sz w:val="24"/>
          <w:szCs w:val="24"/>
        </w:rPr>
        <w:lastRenderedPageBreak/>
        <w:t>五、服务特别要求</w:t>
      </w:r>
    </w:p>
    <w:p w:rsidR="00304195" w:rsidRDefault="00041117">
      <w:pPr>
        <w:shd w:val="clear" w:color="auto" w:fill="FFFFFF"/>
        <w:spacing w:line="48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1.</w:t>
      </w:r>
      <w:r>
        <w:rPr>
          <w:rFonts w:ascii="宋体" w:hAnsi="宋体" w:hint="eastAsia"/>
          <w:sz w:val="24"/>
          <w:szCs w:val="24"/>
        </w:rPr>
        <w:t>发生不涉及人伤的单方车损损失事故，损失在金额</w:t>
      </w:r>
      <w:r>
        <w:rPr>
          <w:rFonts w:ascii="宋体" w:hAnsi="宋体"/>
          <w:sz w:val="24"/>
          <w:szCs w:val="24"/>
        </w:rPr>
        <w:t>10000</w:t>
      </w:r>
      <w:r>
        <w:rPr>
          <w:rFonts w:ascii="宋体" w:hAnsi="宋体" w:hint="eastAsia"/>
          <w:sz w:val="24"/>
          <w:szCs w:val="24"/>
        </w:rPr>
        <w:t>元以内的无需报交警，提供预付赔款服务。</w:t>
      </w:r>
    </w:p>
    <w:p w:rsidR="00304195" w:rsidRDefault="00041117">
      <w:pPr>
        <w:shd w:val="clear" w:color="auto" w:fill="FFFFFF"/>
        <w:tabs>
          <w:tab w:val="left" w:pos="1440"/>
        </w:tabs>
        <w:spacing w:line="48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2.</w:t>
      </w:r>
      <w:r>
        <w:rPr>
          <w:rFonts w:ascii="宋体" w:hAnsi="宋体" w:hint="eastAsia"/>
          <w:sz w:val="24"/>
          <w:szCs w:val="24"/>
        </w:rPr>
        <w:t>发生重大交通事故，出现人员伤亡的，在明确事故责任后，提供预付赔款。</w:t>
      </w:r>
    </w:p>
    <w:p w:rsidR="00304195" w:rsidRDefault="00041117">
      <w:pPr>
        <w:shd w:val="clear" w:color="auto" w:fill="FFFFFF"/>
        <w:spacing w:line="48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3.</w:t>
      </w:r>
      <w:r>
        <w:rPr>
          <w:rFonts w:ascii="宋体" w:hAnsi="宋体" w:hint="eastAsia"/>
          <w:sz w:val="24"/>
          <w:szCs w:val="24"/>
        </w:rPr>
        <w:t>提供特种车辆（救护车）救援服务。</w:t>
      </w:r>
    </w:p>
    <w:p w:rsidR="00304195" w:rsidRDefault="00304195">
      <w:pPr>
        <w:rPr>
          <w:rFonts w:ascii="宋体" w:hAnsi="宋体"/>
          <w:sz w:val="24"/>
          <w:szCs w:val="24"/>
        </w:rPr>
      </w:pPr>
    </w:p>
    <w:p w:rsidR="00304195" w:rsidRDefault="00041117">
      <w:pPr>
        <w:spacing w:line="400" w:lineRule="exact"/>
        <w:ind w:firstLineChars="200" w:firstLine="482"/>
        <w:outlineLvl w:val="1"/>
        <w:rPr>
          <w:rFonts w:ascii="宋体" w:hAnsi="宋体"/>
          <w:b/>
          <w:sz w:val="24"/>
          <w:szCs w:val="24"/>
        </w:rPr>
      </w:pPr>
      <w:r>
        <w:rPr>
          <w:rFonts w:ascii="宋体" w:hAnsi="宋体" w:hint="eastAsia"/>
          <w:b/>
          <w:sz w:val="24"/>
          <w:szCs w:val="24"/>
        </w:rPr>
        <w:t>六、付款方式</w:t>
      </w:r>
    </w:p>
    <w:p w:rsidR="00304195" w:rsidRDefault="00041117">
      <w:pPr>
        <w:spacing w:line="348" w:lineRule="auto"/>
        <w:ind w:firstLine="480"/>
        <w:rPr>
          <w:rFonts w:ascii="宋体" w:hAnsi="宋体"/>
          <w:sz w:val="24"/>
          <w:szCs w:val="24"/>
        </w:rPr>
      </w:pPr>
      <w:r>
        <w:rPr>
          <w:rFonts w:ascii="宋体" w:hAnsi="宋体" w:hint="eastAsia"/>
          <w:sz w:val="24"/>
          <w:szCs w:val="24"/>
        </w:rPr>
        <w:t>根据每台车辆</w:t>
      </w:r>
      <w:r>
        <w:rPr>
          <w:rFonts w:ascii="宋体" w:hAnsi="宋体" w:hint="eastAsia"/>
          <w:bCs/>
          <w:sz w:val="24"/>
          <w:szCs w:val="24"/>
        </w:rPr>
        <w:t>202</w:t>
      </w:r>
      <w:r>
        <w:rPr>
          <w:rFonts w:ascii="宋体" w:hAnsi="宋体" w:hint="eastAsia"/>
          <w:bCs/>
          <w:sz w:val="24"/>
          <w:szCs w:val="24"/>
        </w:rPr>
        <w:t>4-2025</w:t>
      </w:r>
      <w:r>
        <w:rPr>
          <w:rFonts w:ascii="宋体" w:hAnsi="宋体" w:hint="eastAsia"/>
          <w:sz w:val="24"/>
          <w:szCs w:val="24"/>
        </w:rPr>
        <w:t>年</w:t>
      </w:r>
      <w:r>
        <w:rPr>
          <w:rFonts w:ascii="宋体" w:hAnsi="宋体" w:hint="eastAsia"/>
          <w:sz w:val="24"/>
          <w:szCs w:val="24"/>
        </w:rPr>
        <w:t>度内</w:t>
      </w:r>
      <w:r>
        <w:rPr>
          <w:rFonts w:ascii="宋体" w:hAnsi="宋体" w:hint="eastAsia"/>
          <w:sz w:val="24"/>
          <w:szCs w:val="24"/>
        </w:rPr>
        <w:t>投保时间而定，即在投保期前一个月付由成交人提供对应投保车辆的保单及发票之日起</w:t>
      </w:r>
      <w:r>
        <w:rPr>
          <w:rFonts w:ascii="宋体" w:hAnsi="宋体" w:hint="eastAsia"/>
          <w:sz w:val="24"/>
          <w:szCs w:val="24"/>
        </w:rPr>
        <w:t>30</w:t>
      </w:r>
      <w:r>
        <w:rPr>
          <w:rFonts w:ascii="宋体" w:hAnsi="宋体" w:hint="eastAsia"/>
          <w:sz w:val="24"/>
          <w:szCs w:val="24"/>
        </w:rPr>
        <w:t>天内完成支付。</w:t>
      </w:r>
    </w:p>
    <w:p w:rsidR="00304195" w:rsidRDefault="00041117">
      <w:pPr>
        <w:spacing w:line="400" w:lineRule="exact"/>
        <w:ind w:firstLineChars="200" w:firstLine="482"/>
        <w:outlineLvl w:val="1"/>
        <w:rPr>
          <w:rFonts w:ascii="宋体" w:hAnsi="宋体"/>
          <w:sz w:val="24"/>
          <w:szCs w:val="24"/>
        </w:rPr>
      </w:pPr>
      <w:r>
        <w:rPr>
          <w:rFonts w:ascii="宋体" w:hAnsi="宋体" w:hint="eastAsia"/>
          <w:b/>
          <w:sz w:val="24"/>
          <w:szCs w:val="24"/>
        </w:rPr>
        <w:t>七、说明</w:t>
      </w:r>
    </w:p>
    <w:p w:rsidR="00304195" w:rsidRDefault="00041117">
      <w:pPr>
        <w:spacing w:line="348" w:lineRule="auto"/>
        <w:ind w:firstLine="480"/>
        <w:rPr>
          <w:rFonts w:ascii="宋体" w:hAnsi="宋体"/>
          <w:sz w:val="24"/>
          <w:szCs w:val="24"/>
        </w:rPr>
      </w:pPr>
      <w:r>
        <w:rPr>
          <w:rFonts w:ascii="宋体" w:hAnsi="宋体" w:hint="eastAsia"/>
          <w:sz w:val="24"/>
          <w:szCs w:val="24"/>
        </w:rPr>
        <w:t>1.</w:t>
      </w:r>
      <w:r>
        <w:rPr>
          <w:rFonts w:ascii="宋体" w:hAnsi="宋体" w:hint="eastAsia"/>
          <w:sz w:val="24"/>
          <w:szCs w:val="24"/>
        </w:rPr>
        <w:t>如供应商提供虚假材料，在二年内禁止参加我院组织的各类采购活动，并上报有关部门。</w:t>
      </w:r>
    </w:p>
    <w:p w:rsidR="00304195" w:rsidRDefault="00041117">
      <w:pPr>
        <w:spacing w:line="348" w:lineRule="auto"/>
        <w:ind w:firstLine="480"/>
        <w:rPr>
          <w:rFonts w:ascii="宋体" w:hAnsi="宋体"/>
          <w:sz w:val="24"/>
          <w:szCs w:val="24"/>
        </w:rPr>
      </w:pPr>
      <w:r>
        <w:rPr>
          <w:rFonts w:ascii="宋体" w:hAnsi="宋体" w:hint="eastAsia"/>
          <w:sz w:val="24"/>
          <w:szCs w:val="24"/>
        </w:rPr>
        <w:t>2.</w:t>
      </w:r>
      <w:r>
        <w:rPr>
          <w:rFonts w:ascii="宋体" w:hAnsi="宋体" w:hint="eastAsia"/>
          <w:sz w:val="24"/>
          <w:szCs w:val="24"/>
        </w:rPr>
        <w:t>如清单内的车辆在本项目购买年度内到期报废，则该车辆的保险自动减除。</w:t>
      </w:r>
    </w:p>
    <w:p w:rsidR="00304195" w:rsidRDefault="00041117">
      <w:pPr>
        <w:spacing w:line="348" w:lineRule="auto"/>
        <w:ind w:firstLine="480"/>
        <w:rPr>
          <w:rFonts w:ascii="宋体" w:hAnsi="宋体"/>
          <w:sz w:val="24"/>
          <w:szCs w:val="24"/>
        </w:rPr>
      </w:pPr>
      <w:r>
        <w:rPr>
          <w:rFonts w:ascii="宋体" w:hAnsi="宋体" w:hint="eastAsia"/>
          <w:sz w:val="24"/>
          <w:szCs w:val="24"/>
        </w:rPr>
        <w:t>3.</w:t>
      </w:r>
      <w:r>
        <w:rPr>
          <w:rFonts w:ascii="宋体" w:hAnsi="宋体" w:hint="eastAsia"/>
          <w:sz w:val="24"/>
          <w:szCs w:val="24"/>
        </w:rPr>
        <w:t>在本项目承保期限，如果购买人购买了新车，则新车将按本项目的成交保险费率购买车辆保险。</w:t>
      </w:r>
    </w:p>
    <w:p w:rsidR="00304195" w:rsidRDefault="00041117">
      <w:pPr>
        <w:spacing w:line="348" w:lineRule="auto"/>
        <w:ind w:firstLine="480"/>
      </w:pPr>
      <w:r>
        <w:rPr>
          <w:rFonts w:ascii="宋体" w:hAnsi="宋体" w:hint="eastAsia"/>
          <w:sz w:val="24"/>
          <w:szCs w:val="24"/>
        </w:rPr>
        <w:t>4.</w:t>
      </w:r>
      <w:r>
        <w:rPr>
          <w:rFonts w:ascii="宋体" w:hAnsi="宋体" w:hint="eastAsia"/>
          <w:sz w:val="24"/>
          <w:szCs w:val="24"/>
        </w:rPr>
        <w:t>保险赔款划拨要求：所有车辆发生的保险赔款，统一划至中山市第二人民医院指定银行账</w:t>
      </w:r>
      <w:r>
        <w:rPr>
          <w:rFonts w:hint="eastAsia"/>
        </w:rPr>
        <w:t>户。</w:t>
      </w:r>
    </w:p>
    <w:p w:rsidR="00304195" w:rsidRDefault="00304195">
      <w:pPr>
        <w:tabs>
          <w:tab w:val="left" w:pos="424"/>
          <w:tab w:val="left" w:pos="826"/>
        </w:tabs>
        <w:spacing w:line="360" w:lineRule="auto"/>
        <w:ind w:leftChars="-1" w:left="-2" w:firstLineChars="200" w:firstLine="480"/>
        <w:rPr>
          <w:rFonts w:ascii="宋体" w:hAnsi="宋体" w:cs="华文宋体"/>
          <w:sz w:val="24"/>
        </w:rPr>
      </w:pPr>
    </w:p>
    <w:p w:rsidR="00304195" w:rsidRDefault="00304195"/>
    <w:sectPr w:rsidR="00304195" w:rsidSect="0030419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117" w:rsidRDefault="00041117" w:rsidP="00DF4D0C">
      <w:r>
        <w:separator/>
      </w:r>
    </w:p>
  </w:endnote>
  <w:endnote w:type="continuationSeparator" w:id="1">
    <w:p w:rsidR="00041117" w:rsidRDefault="00041117" w:rsidP="00DF4D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117" w:rsidRDefault="00041117" w:rsidP="00DF4D0C">
      <w:r>
        <w:separator/>
      </w:r>
    </w:p>
  </w:footnote>
  <w:footnote w:type="continuationSeparator" w:id="1">
    <w:p w:rsidR="00041117" w:rsidRDefault="00041117" w:rsidP="00DF4D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2C41B9E"/>
    <w:rsid w:val="00041117"/>
    <w:rsid w:val="00304195"/>
    <w:rsid w:val="00DF4D0C"/>
    <w:rsid w:val="02C41B9E"/>
    <w:rsid w:val="04AC1940"/>
    <w:rsid w:val="0BCD46EA"/>
    <w:rsid w:val="185B3FC3"/>
    <w:rsid w:val="1BCA295A"/>
    <w:rsid w:val="1C923E79"/>
    <w:rsid w:val="1E912BAE"/>
    <w:rsid w:val="213D2071"/>
    <w:rsid w:val="437B55C8"/>
    <w:rsid w:val="4D7F6E06"/>
    <w:rsid w:val="4F387709"/>
    <w:rsid w:val="66CE16B9"/>
    <w:rsid w:val="6BA22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4195"/>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标题1"/>
    <w:basedOn w:val="a"/>
    <w:qFormat/>
    <w:rsid w:val="00304195"/>
    <w:pPr>
      <w:spacing w:line="360" w:lineRule="auto"/>
      <w:jc w:val="center"/>
    </w:pPr>
    <w:rPr>
      <w:rFonts w:ascii="黑体" w:eastAsia="黑体"/>
      <w:b/>
      <w:sz w:val="44"/>
    </w:rPr>
  </w:style>
  <w:style w:type="paragraph" w:styleId="a3">
    <w:name w:val="List Paragraph"/>
    <w:basedOn w:val="a"/>
    <w:qFormat/>
    <w:rsid w:val="00304195"/>
    <w:pPr>
      <w:widowControl w:val="0"/>
      <w:wordWrap w:val="0"/>
      <w:spacing w:line="360" w:lineRule="auto"/>
      <w:ind w:firstLineChars="200" w:firstLine="420"/>
    </w:pPr>
    <w:rPr>
      <w:rFonts w:ascii="宋体" w:hAnsi="宋体"/>
      <w:kern w:val="2"/>
      <w:sz w:val="24"/>
      <w:szCs w:val="22"/>
    </w:rPr>
  </w:style>
  <w:style w:type="paragraph" w:styleId="a4">
    <w:name w:val="header"/>
    <w:basedOn w:val="a"/>
    <w:link w:val="Char"/>
    <w:rsid w:val="00DF4D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F4D0C"/>
    <w:rPr>
      <w:rFonts w:ascii="Times New Roman" w:eastAsia="宋体" w:hAnsi="Times New Roman" w:cs="Times New Roman"/>
      <w:sz w:val="18"/>
      <w:szCs w:val="18"/>
    </w:rPr>
  </w:style>
  <w:style w:type="paragraph" w:styleId="a5">
    <w:name w:val="footer"/>
    <w:basedOn w:val="a"/>
    <w:link w:val="Char0"/>
    <w:rsid w:val="00DF4D0C"/>
    <w:pPr>
      <w:tabs>
        <w:tab w:val="center" w:pos="4153"/>
        <w:tab w:val="right" w:pos="8306"/>
      </w:tabs>
      <w:snapToGrid w:val="0"/>
    </w:pPr>
    <w:rPr>
      <w:sz w:val="18"/>
      <w:szCs w:val="18"/>
    </w:rPr>
  </w:style>
  <w:style w:type="character" w:customStyle="1" w:styleId="Char0">
    <w:name w:val="页脚 Char"/>
    <w:basedOn w:val="a0"/>
    <w:link w:val="a5"/>
    <w:rsid w:val="00DF4D0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297</Words>
  <Characters>1698</Characters>
  <Application>Microsoft Office Word</Application>
  <DocSecurity>0</DocSecurity>
  <Lines>14</Lines>
  <Paragraphs>3</Paragraphs>
  <ScaleCrop>false</ScaleCrop>
  <Company>中国土木</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第二人民医院</dc:creator>
  <cp:lastModifiedBy>Administrator</cp:lastModifiedBy>
  <cp:revision>2</cp:revision>
  <dcterms:created xsi:type="dcterms:W3CDTF">2023-09-25T02:15:00Z</dcterms:created>
  <dcterms:modified xsi:type="dcterms:W3CDTF">2023-09-25T02:15:00Z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DF6B59EF877B434FB25B509DF5481D63</vt:lpwstr>
  </property>
</Properties>
</file>