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ind w:firstLine="1124" w:firstLineChars="400"/>
        <w:rPr>
          <w:rFonts w:ascii="宋体" w:hAnsi="宋体"/>
          <w:b/>
          <w:sz w:val="28"/>
        </w:rPr>
      </w:pPr>
    </w:p>
    <w:p>
      <w:pPr>
        <w:snapToGrid w:val="0"/>
        <w:spacing w:line="480" w:lineRule="auto"/>
        <w:ind w:firstLine="1446"/>
        <w:jc w:val="center"/>
        <w:rPr>
          <w:rFonts w:hint="default" w:hAnsi="宋体" w:eastAsia="宋体"/>
          <w:b/>
          <w:sz w:val="36"/>
          <w:szCs w:val="36"/>
          <w:lang w:val="en-US" w:eastAsia="zh-CN"/>
        </w:rPr>
      </w:pPr>
      <w:bookmarkStart w:id="0" w:name="_GoBack"/>
      <w:r>
        <w:rPr>
          <w:rFonts w:hint="eastAsia" w:hAnsi="宋体"/>
          <w:b/>
          <w:sz w:val="36"/>
          <w:szCs w:val="36"/>
          <w:lang w:val="zh-CN"/>
        </w:rPr>
        <w:t>中山市第二人民医院</w:t>
      </w:r>
      <w:r>
        <w:rPr>
          <w:rFonts w:hAnsi="宋体"/>
          <w:b/>
          <w:sz w:val="36"/>
          <w:szCs w:val="36"/>
          <w:lang w:val="zh-CN"/>
        </w:rPr>
        <w:t>202</w:t>
      </w:r>
      <w:r>
        <w:rPr>
          <w:rFonts w:hAnsi="宋体"/>
          <w:b/>
          <w:sz w:val="36"/>
          <w:szCs w:val="36"/>
        </w:rPr>
        <w:t>5</w:t>
      </w:r>
      <w:r>
        <w:rPr>
          <w:rFonts w:hAnsi="宋体"/>
          <w:b/>
          <w:sz w:val="36"/>
          <w:szCs w:val="36"/>
          <w:lang w:val="zh-CN"/>
        </w:rPr>
        <w:t>-202</w:t>
      </w:r>
      <w:r>
        <w:rPr>
          <w:rFonts w:hAnsi="宋体"/>
          <w:b/>
          <w:sz w:val="36"/>
          <w:szCs w:val="36"/>
        </w:rPr>
        <w:t>7</w:t>
      </w:r>
      <w:r>
        <w:rPr>
          <w:rFonts w:hint="eastAsia" w:hAnsi="宋体"/>
          <w:b/>
          <w:sz w:val="36"/>
          <w:szCs w:val="36"/>
          <w:lang w:val="zh-CN"/>
        </w:rPr>
        <w:t>年度保安服务</w:t>
      </w:r>
      <w:r>
        <w:rPr>
          <w:rFonts w:hint="eastAsia" w:hAnsi="宋体"/>
          <w:b/>
          <w:sz w:val="36"/>
          <w:szCs w:val="36"/>
          <w:lang w:val="zh-CN" w:eastAsia="zh-CN"/>
        </w:rPr>
        <w:t>采购项目</w:t>
      </w:r>
    </w:p>
    <w:bookmarkEnd w:id="0"/>
    <w:p>
      <w:pPr>
        <w:widowControl/>
        <w:kinsoku w:val="0"/>
        <w:autoSpaceDE w:val="0"/>
        <w:autoSpaceDN w:val="0"/>
        <w:adjustRightInd w:val="0"/>
        <w:snapToGrid w:val="0"/>
        <w:spacing w:afterLines="50" w:line="360" w:lineRule="auto"/>
        <w:jc w:val="center"/>
        <w:textAlignment w:val="baseline"/>
        <w:rPr>
          <w:rFonts w:ascii="宋体" w:hAnsi="宋体" w:eastAsia="Arial" w:cs="Arial"/>
          <w:b/>
          <w:snapToGrid w:val="0"/>
          <w:color w:val="000000"/>
          <w:kern w:val="0"/>
          <w:sz w:val="32"/>
          <w:szCs w:val="32"/>
        </w:rPr>
      </w:pPr>
      <w:r>
        <w:rPr>
          <w:rFonts w:hint="eastAsia" w:ascii="宋体" w:hAnsi="宋体" w:eastAsia="Arial" w:cs="Arial"/>
          <w:b/>
          <w:snapToGrid w:val="0"/>
          <w:color w:val="000000"/>
          <w:kern w:val="0"/>
          <w:sz w:val="32"/>
          <w:szCs w:val="32"/>
        </w:rPr>
        <w:t>用户需求书</w:t>
      </w:r>
    </w:p>
    <w:p>
      <w:pPr>
        <w:widowControl/>
        <w:kinsoku w:val="0"/>
        <w:autoSpaceDE w:val="0"/>
        <w:autoSpaceDN w:val="0"/>
        <w:adjustRightInd w:val="0"/>
        <w:snapToGrid w:val="0"/>
        <w:spacing w:afterLines="50" w:line="360" w:lineRule="auto"/>
        <w:jc w:val="left"/>
        <w:textAlignment w:val="baseline"/>
        <w:rPr>
          <w:rFonts w:ascii="宋体" w:hAnsi="宋体" w:cs="Arial"/>
          <w:b/>
          <w:snapToGrid w:val="0"/>
          <w:color w:val="000000"/>
          <w:kern w:val="0"/>
          <w:sz w:val="32"/>
          <w:szCs w:val="32"/>
        </w:rPr>
      </w:pPr>
      <w:r>
        <w:rPr>
          <w:rFonts w:hint="eastAsia" w:ascii="宋体" w:hAnsi="宋体" w:cs="Arial"/>
          <w:b/>
          <w:snapToGrid w:val="0"/>
          <w:color w:val="000000"/>
          <w:kern w:val="0"/>
          <w:sz w:val="32"/>
          <w:szCs w:val="32"/>
        </w:rPr>
        <w:t>一、项目概况：</w:t>
      </w:r>
    </w:p>
    <w:p>
      <w:pPr>
        <w:widowControl/>
        <w:tabs>
          <w:tab w:val="left" w:pos="709"/>
        </w:tabs>
        <w:kinsoku w:val="0"/>
        <w:autoSpaceDE w:val="0"/>
        <w:autoSpaceDN w:val="0"/>
        <w:adjustRightInd w:val="0"/>
        <w:snapToGrid w:val="0"/>
        <w:spacing w:line="360" w:lineRule="auto"/>
        <w:ind w:firstLine="480" w:firstLineChars="200"/>
        <w:jc w:val="left"/>
        <w:textAlignment w:val="baseline"/>
        <w:rPr>
          <w:rFonts w:ascii="宋体" w:hAnsi="宋体" w:cs="宋体"/>
          <w:snapToGrid w:val="0"/>
          <w:color w:val="000000"/>
          <w:kern w:val="0"/>
          <w:sz w:val="24"/>
        </w:rPr>
      </w:pPr>
      <w:r>
        <w:rPr>
          <w:rFonts w:hint="eastAsia" w:ascii="宋体" w:hAnsi="宋体" w:cs="宋体"/>
          <w:snapToGrid w:val="0"/>
          <w:color w:val="000000"/>
          <w:kern w:val="0"/>
          <w:sz w:val="24"/>
        </w:rPr>
        <w:t>1、项目名称：</w:t>
      </w:r>
      <w:r>
        <w:rPr>
          <w:rFonts w:hint="eastAsia" w:hAnsi="宋体"/>
          <w:b/>
          <w:sz w:val="28"/>
          <w:szCs w:val="28"/>
          <w:u w:val="single"/>
          <w:lang w:val="zh-CN"/>
        </w:rPr>
        <w:t>中山市第二人民医院202</w:t>
      </w:r>
      <w:r>
        <w:rPr>
          <w:rFonts w:hint="eastAsia" w:hAnsi="宋体"/>
          <w:b/>
          <w:sz w:val="28"/>
          <w:szCs w:val="28"/>
          <w:u w:val="single"/>
        </w:rPr>
        <w:t>5</w:t>
      </w:r>
      <w:r>
        <w:rPr>
          <w:rFonts w:hint="eastAsia" w:hAnsi="宋体"/>
          <w:b/>
          <w:sz w:val="28"/>
          <w:szCs w:val="28"/>
          <w:u w:val="single"/>
          <w:lang w:val="zh-CN"/>
        </w:rPr>
        <w:t>-202</w:t>
      </w:r>
      <w:r>
        <w:rPr>
          <w:rFonts w:hint="eastAsia" w:hAnsi="宋体"/>
          <w:b/>
          <w:sz w:val="28"/>
          <w:szCs w:val="28"/>
          <w:u w:val="single"/>
        </w:rPr>
        <w:t>7</w:t>
      </w:r>
      <w:r>
        <w:rPr>
          <w:rFonts w:hint="eastAsia" w:hAnsi="宋体"/>
          <w:b/>
          <w:sz w:val="28"/>
          <w:szCs w:val="28"/>
          <w:u w:val="single"/>
          <w:lang w:val="zh-CN"/>
        </w:rPr>
        <w:t>年度保安服务采购项目</w:t>
      </w:r>
    </w:p>
    <w:p>
      <w:pPr>
        <w:widowControl/>
        <w:tabs>
          <w:tab w:val="left" w:pos="709"/>
        </w:tabs>
        <w:kinsoku w:val="0"/>
        <w:autoSpaceDE w:val="0"/>
        <w:autoSpaceDN w:val="0"/>
        <w:adjustRightInd w:val="0"/>
        <w:snapToGrid w:val="0"/>
        <w:spacing w:line="360" w:lineRule="auto"/>
        <w:ind w:firstLine="480" w:firstLineChars="200"/>
        <w:jc w:val="left"/>
        <w:textAlignment w:val="baseline"/>
        <w:rPr>
          <w:rFonts w:ascii="宋体" w:hAnsi="宋体" w:cs="宋体"/>
          <w:snapToGrid w:val="0"/>
          <w:color w:val="000000"/>
          <w:kern w:val="0"/>
          <w:sz w:val="24"/>
        </w:rPr>
      </w:pPr>
      <w:r>
        <w:rPr>
          <w:rFonts w:hint="eastAsia" w:ascii="宋体" w:hAnsi="宋体" w:cs="宋体"/>
          <w:snapToGrid w:val="0"/>
          <w:color w:val="000000"/>
          <w:kern w:val="0"/>
          <w:sz w:val="24"/>
        </w:rPr>
        <w:t>2、项目地点：中山市第二人民医院与南区分院院内</w:t>
      </w:r>
    </w:p>
    <w:p>
      <w:pPr>
        <w:widowControl/>
        <w:numPr>
          <w:ilvl w:val="0"/>
          <w:numId w:val="1"/>
        </w:numPr>
        <w:tabs>
          <w:tab w:val="left" w:pos="709"/>
        </w:tabs>
        <w:kinsoku w:val="0"/>
        <w:autoSpaceDE w:val="0"/>
        <w:autoSpaceDN w:val="0"/>
        <w:adjustRightInd w:val="0"/>
        <w:snapToGrid w:val="0"/>
        <w:spacing w:line="360" w:lineRule="auto"/>
        <w:ind w:firstLine="480" w:firstLineChars="200"/>
        <w:jc w:val="left"/>
        <w:textAlignment w:val="baseline"/>
        <w:rPr>
          <w:rFonts w:ascii="宋体" w:hAnsi="宋体"/>
          <w:sz w:val="24"/>
        </w:rPr>
      </w:pPr>
      <w:r>
        <w:rPr>
          <w:rFonts w:hint="eastAsia" w:ascii="宋体" w:hAnsi="宋体" w:cs="宋体"/>
          <w:snapToGrid w:val="0"/>
          <w:color w:val="000000"/>
          <w:kern w:val="0"/>
          <w:sz w:val="24"/>
        </w:rPr>
        <w:t>服务期限：</w:t>
      </w:r>
      <w:r>
        <w:rPr>
          <w:rFonts w:hint="eastAsia" w:ascii="宋体" w:hAnsi="宋体"/>
          <w:sz w:val="24"/>
        </w:rPr>
        <w:t>2025年1月1日至2027年12月31日，共36个月</w:t>
      </w:r>
    </w:p>
    <w:p>
      <w:pPr>
        <w:widowControl/>
        <w:numPr>
          <w:ilvl w:val="255"/>
          <w:numId w:val="0"/>
        </w:numPr>
        <w:tabs>
          <w:tab w:val="left" w:pos="709"/>
        </w:tabs>
        <w:kinsoku w:val="0"/>
        <w:autoSpaceDE w:val="0"/>
        <w:autoSpaceDN w:val="0"/>
        <w:adjustRightInd w:val="0"/>
        <w:snapToGrid w:val="0"/>
        <w:spacing w:line="360" w:lineRule="auto"/>
        <w:ind w:firstLine="480" w:firstLineChars="200"/>
        <w:jc w:val="left"/>
        <w:textAlignment w:val="baseline"/>
        <w:rPr>
          <w:rFonts w:ascii="宋体" w:hAnsi="宋体" w:cs="宋体"/>
          <w:b/>
          <w:bCs/>
          <w:snapToGrid w:val="0"/>
          <w:color w:val="000000"/>
          <w:kern w:val="0"/>
          <w:sz w:val="24"/>
        </w:rPr>
      </w:pPr>
      <w:r>
        <w:rPr>
          <w:rFonts w:hint="eastAsia" w:ascii="宋体" w:hAnsi="宋体"/>
          <w:sz w:val="24"/>
        </w:rPr>
        <w:t>项目实行一年一签，按项目年度考核要求，年度考核合格后续签第二、三年；如因采购人体制改革，财政政策调整，导致采购人无法履行下一年度项目时，采购人有权终止本项目下一年服务，且不承担由此产生的一切责任和损失。</w:t>
      </w:r>
    </w:p>
    <w:p>
      <w:pPr>
        <w:widowControl/>
        <w:tabs>
          <w:tab w:val="left" w:pos="709"/>
        </w:tabs>
        <w:kinsoku w:val="0"/>
        <w:autoSpaceDE w:val="0"/>
        <w:autoSpaceDN w:val="0"/>
        <w:adjustRightInd w:val="0"/>
        <w:snapToGrid w:val="0"/>
        <w:spacing w:line="360" w:lineRule="auto"/>
        <w:ind w:firstLine="480" w:firstLineChars="200"/>
        <w:jc w:val="left"/>
        <w:textAlignment w:val="baseline"/>
        <w:rPr>
          <w:rFonts w:ascii="宋体" w:hAnsi="宋体" w:cs="宋体"/>
          <w:snapToGrid w:val="0"/>
          <w:color w:val="000000"/>
          <w:kern w:val="0"/>
          <w:sz w:val="24"/>
        </w:rPr>
      </w:pPr>
      <w:r>
        <w:rPr>
          <w:rFonts w:hint="eastAsia" w:ascii="宋体" w:hAnsi="宋体" w:cs="宋体"/>
          <w:snapToGrid w:val="0"/>
          <w:color w:val="000000"/>
          <w:kern w:val="0"/>
          <w:sz w:val="24"/>
        </w:rPr>
        <w:t>4、项目基本内容情况：</w:t>
      </w:r>
      <w:r>
        <w:rPr>
          <w:rFonts w:hint="eastAsia" w:ascii="宋体" w:hAnsi="宋体"/>
          <w:sz w:val="24"/>
        </w:rPr>
        <w:t>中山市第二人民医院总院及南区分院所有红线区域范围内，含项目限期内新建的临时防疫应急场所（包括总院和南区分院）所有范围内的保安服务。</w:t>
      </w:r>
    </w:p>
    <w:p>
      <w:pPr>
        <w:spacing w:line="480" w:lineRule="exact"/>
        <w:rPr>
          <w:rFonts w:ascii="宋体" w:hAnsi="宋体"/>
          <w:b/>
          <w:bCs/>
          <w:sz w:val="24"/>
        </w:rPr>
      </w:pPr>
      <w:r>
        <w:rPr>
          <w:rFonts w:hint="eastAsia" w:ascii="宋体" w:hAnsi="宋体"/>
          <w:b/>
          <w:bCs/>
          <w:sz w:val="24"/>
        </w:rPr>
        <w:t>二、服务内容要求</w:t>
      </w:r>
    </w:p>
    <w:p>
      <w:pPr>
        <w:pStyle w:val="2"/>
        <w:spacing w:line="480" w:lineRule="exact"/>
        <w:ind w:firstLine="480" w:firstLineChars="200"/>
        <w:rPr>
          <w:rFonts w:ascii="宋体" w:hAnsi="宋体"/>
          <w:sz w:val="24"/>
        </w:rPr>
      </w:pPr>
      <w:r>
        <w:rPr>
          <w:rFonts w:hint="eastAsia" w:ascii="宋体" w:hAnsi="宋体"/>
          <w:sz w:val="24"/>
        </w:rPr>
        <w:t>（一）、岗位人员配备需求表</w:t>
      </w:r>
    </w:p>
    <w:p>
      <w:pPr>
        <w:ind w:firstLine="480" w:firstLineChars="200"/>
      </w:pPr>
      <w:r>
        <w:rPr>
          <w:rFonts w:hint="eastAsia" w:ascii="宋体" w:hAnsi="宋体"/>
          <w:sz w:val="24"/>
        </w:rPr>
        <w:t>项目经理1岗个，消防控制室岗位6个，总院保安岗位18个，南区分院保安岗位7个，共计32个岗位</w:t>
      </w:r>
    </w:p>
    <w:p>
      <w:pPr>
        <w:pStyle w:val="2"/>
        <w:spacing w:line="480" w:lineRule="exact"/>
        <w:ind w:firstLine="964" w:firstLineChars="400"/>
        <w:rPr>
          <w:rFonts w:ascii="宋体" w:hAnsi="宋体" w:eastAsia="宋体" w:cs="Times New Roman"/>
          <w:b/>
          <w:bCs/>
          <w:sz w:val="24"/>
          <w:szCs w:val="24"/>
        </w:rPr>
      </w:pPr>
      <w:r>
        <w:rPr>
          <w:rFonts w:ascii="宋体" w:hAnsi="宋体"/>
          <w:b/>
          <w:bCs/>
          <w:sz w:val="24"/>
          <w:szCs w:val="24"/>
        </w:rPr>
        <w:t>1.总院配备岗位25</w:t>
      </w:r>
      <w:r>
        <w:rPr>
          <w:rFonts w:hint="eastAsia" w:ascii="宋体" w:hAnsi="宋体"/>
          <w:b/>
          <w:bCs/>
          <w:sz w:val="24"/>
          <w:szCs w:val="24"/>
        </w:rPr>
        <w:t>个</w:t>
      </w:r>
    </w:p>
    <w:tbl>
      <w:tblPr>
        <w:tblStyle w:val="9"/>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
        <w:gridCol w:w="1170"/>
        <w:gridCol w:w="765"/>
        <w:gridCol w:w="5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6" w:hRule="exact"/>
          <w:jc w:val="center"/>
        </w:trPr>
        <w:tc>
          <w:tcPr>
            <w:tcW w:w="545" w:type="dxa"/>
            <w:vAlign w:val="center"/>
          </w:tcPr>
          <w:p>
            <w:pPr>
              <w:spacing w:line="400" w:lineRule="exact"/>
              <w:jc w:val="center"/>
              <w:rPr>
                <w:rFonts w:ascii="宋体" w:hAnsi="宋体"/>
                <w:sz w:val="24"/>
              </w:rPr>
            </w:pPr>
            <w:r>
              <w:rPr>
                <w:rFonts w:hint="eastAsia" w:ascii="宋体" w:hAnsi="宋体"/>
                <w:sz w:val="24"/>
              </w:rPr>
              <w:t>2</w:t>
            </w:r>
          </w:p>
        </w:tc>
        <w:tc>
          <w:tcPr>
            <w:tcW w:w="1170" w:type="dxa"/>
            <w:vAlign w:val="center"/>
          </w:tcPr>
          <w:p>
            <w:pPr>
              <w:spacing w:line="400" w:lineRule="exact"/>
              <w:ind w:right="-241" w:rightChars="-115"/>
              <w:jc w:val="center"/>
              <w:rPr>
                <w:rFonts w:ascii="宋体" w:hAnsi="宋体"/>
                <w:sz w:val="24"/>
              </w:rPr>
            </w:pPr>
            <w:r>
              <w:rPr>
                <w:rFonts w:hint="eastAsia" w:ascii="宋体" w:hAnsi="宋体"/>
                <w:sz w:val="24"/>
              </w:rPr>
              <w:t>项目经理岗位</w:t>
            </w:r>
          </w:p>
        </w:tc>
        <w:tc>
          <w:tcPr>
            <w:tcW w:w="765" w:type="dxa"/>
            <w:vAlign w:val="center"/>
          </w:tcPr>
          <w:p>
            <w:pPr>
              <w:spacing w:line="400" w:lineRule="exact"/>
              <w:jc w:val="center"/>
              <w:rPr>
                <w:rFonts w:ascii="宋体" w:hAnsi="宋体"/>
                <w:sz w:val="24"/>
              </w:rPr>
            </w:pPr>
            <w:r>
              <w:rPr>
                <w:rFonts w:hint="eastAsia" w:ascii="宋体" w:hAnsi="宋体"/>
                <w:sz w:val="24"/>
              </w:rPr>
              <w:t>1</w:t>
            </w:r>
          </w:p>
        </w:tc>
        <w:tc>
          <w:tcPr>
            <w:tcW w:w="5755" w:type="dxa"/>
            <w:vAlign w:val="center"/>
          </w:tcPr>
          <w:p>
            <w:pPr>
              <w:spacing w:line="400" w:lineRule="exact"/>
              <w:rPr>
                <w:rFonts w:ascii="宋体" w:hAnsi="宋体"/>
                <w:sz w:val="24"/>
              </w:rPr>
            </w:pPr>
            <w:r>
              <w:rPr>
                <w:rFonts w:hint="eastAsia" w:ascii="宋体" w:hAnsi="宋体"/>
                <w:sz w:val="24"/>
              </w:rPr>
              <w:t>负责总院与分院保安队伍及消防控制室人员管理。负责保安服务年度计划拟定、执行与实施效果评价；每季度安保队伍培训、治安防爆培训、消防演练计划与实施；每月安全大检查；每周至少一次全院安全巡逻及安全问题反馈；日常安全处置、考勤管理、资料管理等。资质要求为退伍军人，具有大专及以上文化，五年保安服务管理经验。项目经理岗位工作日上班时间必须在职在岗，其它时间必须保持24小时保持通迅联络畅通（包含节假日），紧急或遇需要项目经理到医院的情况，必须在1小时内到达医院。项目经理外出中山必须经总务部领导审批，同时授权公司其它有能力的管理人员上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exact"/>
          <w:jc w:val="center"/>
        </w:trPr>
        <w:tc>
          <w:tcPr>
            <w:tcW w:w="545" w:type="dxa"/>
            <w:vAlign w:val="center"/>
          </w:tcPr>
          <w:p>
            <w:pPr>
              <w:spacing w:line="400" w:lineRule="exact"/>
              <w:jc w:val="center"/>
              <w:rPr>
                <w:rFonts w:hint="eastAsia" w:ascii="宋体" w:hAnsi="宋体"/>
                <w:sz w:val="24"/>
              </w:rPr>
            </w:pPr>
            <w:r>
              <w:rPr>
                <w:rFonts w:hint="eastAsia" w:ascii="宋体" w:hAnsi="宋体"/>
                <w:sz w:val="24"/>
              </w:rPr>
              <w:t>1</w:t>
            </w:r>
          </w:p>
        </w:tc>
        <w:tc>
          <w:tcPr>
            <w:tcW w:w="1170" w:type="dxa"/>
            <w:vAlign w:val="center"/>
          </w:tcPr>
          <w:p>
            <w:pPr>
              <w:spacing w:line="400" w:lineRule="exact"/>
              <w:ind w:right="-241" w:rightChars="-115"/>
              <w:jc w:val="center"/>
              <w:rPr>
                <w:rFonts w:hint="eastAsia" w:ascii="宋体" w:hAnsi="宋体"/>
                <w:sz w:val="24"/>
              </w:rPr>
            </w:pPr>
            <w:r>
              <w:rPr>
                <w:rFonts w:hint="eastAsia" w:ascii="宋体" w:hAnsi="宋体"/>
                <w:sz w:val="24"/>
              </w:rPr>
              <w:t>总院消防控制室管理岗</w:t>
            </w:r>
          </w:p>
        </w:tc>
        <w:tc>
          <w:tcPr>
            <w:tcW w:w="765" w:type="dxa"/>
            <w:vAlign w:val="center"/>
          </w:tcPr>
          <w:p>
            <w:pPr>
              <w:spacing w:line="400" w:lineRule="exact"/>
              <w:jc w:val="center"/>
              <w:rPr>
                <w:rFonts w:hint="eastAsia" w:ascii="宋体" w:hAnsi="宋体"/>
                <w:sz w:val="24"/>
              </w:rPr>
            </w:pPr>
            <w:r>
              <w:rPr>
                <w:rFonts w:hint="eastAsia" w:ascii="宋体" w:hAnsi="宋体"/>
                <w:sz w:val="24"/>
              </w:rPr>
              <w:t>6</w:t>
            </w:r>
          </w:p>
        </w:tc>
        <w:tc>
          <w:tcPr>
            <w:tcW w:w="5755" w:type="dxa"/>
            <w:vAlign w:val="center"/>
          </w:tcPr>
          <w:p>
            <w:pPr>
              <w:rPr>
                <w:rFonts w:hint="eastAsia"/>
              </w:rPr>
            </w:pPr>
            <w:r>
              <w:rPr>
                <w:rFonts w:hint="eastAsia" w:ascii="宋体" w:hAnsi="宋体"/>
                <w:sz w:val="24"/>
              </w:rPr>
              <w:t>不少于3人持有中级消防员职业资格证，确保每班1名。其它持有初级及以上消防员职业资格证；实行三班8小时上班制，每班不少于2人在岗。负责消防设备警报处置、全院监控实时监看、医技楼地下车库道闸、应急保卫调度等。满足消防控制室制度要求和消防应急处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235" w:type="dxa"/>
            <w:gridSpan w:val="4"/>
            <w:vAlign w:val="center"/>
          </w:tcPr>
          <w:p>
            <w:pPr>
              <w:spacing w:line="40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5" w:type="dxa"/>
            <w:vMerge w:val="restart"/>
            <w:vAlign w:val="center"/>
          </w:tcPr>
          <w:p>
            <w:pPr>
              <w:spacing w:line="400" w:lineRule="exact"/>
              <w:jc w:val="center"/>
              <w:rPr>
                <w:rFonts w:ascii="宋体" w:hAnsi="宋体"/>
                <w:sz w:val="24"/>
              </w:rPr>
            </w:pPr>
            <w:r>
              <w:rPr>
                <w:rFonts w:hint="eastAsia" w:ascii="宋体" w:hAnsi="宋体"/>
                <w:sz w:val="24"/>
              </w:rPr>
              <w:t>3</w:t>
            </w:r>
          </w:p>
        </w:tc>
        <w:tc>
          <w:tcPr>
            <w:tcW w:w="1170" w:type="dxa"/>
            <w:vMerge w:val="restart"/>
            <w:vAlign w:val="center"/>
          </w:tcPr>
          <w:p>
            <w:pPr>
              <w:spacing w:line="400" w:lineRule="exact"/>
              <w:jc w:val="center"/>
              <w:rPr>
                <w:rFonts w:ascii="宋体" w:hAnsi="宋体"/>
                <w:sz w:val="24"/>
              </w:rPr>
            </w:pPr>
            <w:r>
              <w:rPr>
                <w:rFonts w:hint="eastAsia" w:ascii="宋体" w:hAnsi="宋体"/>
                <w:sz w:val="24"/>
              </w:rPr>
              <w:t>白班岗位</w:t>
            </w:r>
          </w:p>
        </w:tc>
        <w:tc>
          <w:tcPr>
            <w:tcW w:w="765" w:type="dxa"/>
            <w:vMerge w:val="restart"/>
            <w:vAlign w:val="center"/>
          </w:tcPr>
          <w:p>
            <w:pPr>
              <w:spacing w:line="400" w:lineRule="exact"/>
              <w:jc w:val="center"/>
              <w:rPr>
                <w:rFonts w:ascii="宋体" w:hAnsi="宋体"/>
                <w:sz w:val="24"/>
              </w:rPr>
            </w:pPr>
            <w:r>
              <w:rPr>
                <w:rFonts w:hint="eastAsia" w:ascii="宋体" w:hAnsi="宋体"/>
                <w:sz w:val="24"/>
              </w:rPr>
              <w:t>8</w:t>
            </w:r>
          </w:p>
        </w:tc>
        <w:tc>
          <w:tcPr>
            <w:tcW w:w="5755" w:type="dxa"/>
            <w:vAlign w:val="center"/>
          </w:tcPr>
          <w:p>
            <w:pPr>
              <w:spacing w:line="400" w:lineRule="exact"/>
              <w:rPr>
                <w:rFonts w:ascii="宋体" w:hAnsi="宋体"/>
                <w:sz w:val="24"/>
              </w:rPr>
            </w:pPr>
            <w:r>
              <w:rPr>
                <w:rFonts w:hint="eastAsia" w:ascii="宋体" w:hAnsi="宋体"/>
                <w:color w:val="000000" w:themeColor="text1"/>
                <w:sz w:val="24"/>
                <w14:textFill>
                  <w14:solidFill>
                    <w14:schemeClr w14:val="tx1"/>
                  </w14:solidFill>
                </w14:textFill>
              </w:rPr>
              <w:t>西院区大</w:t>
            </w:r>
            <w:r>
              <w:rPr>
                <w:rFonts w:hint="eastAsia" w:ascii="宋体" w:hAnsi="宋体"/>
                <w:sz w:val="24"/>
              </w:rPr>
              <w:t>门值勤岗1人，负责医院大门车辆、人员、货物进出检查，外来救护车进出登记。保持良好服务形象。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545" w:type="dxa"/>
            <w:vMerge w:val="continue"/>
            <w:vAlign w:val="center"/>
          </w:tcPr>
          <w:p>
            <w:pPr>
              <w:spacing w:line="400" w:lineRule="exact"/>
              <w:jc w:val="center"/>
              <w:rPr>
                <w:rFonts w:ascii="宋体" w:hAnsi="宋体"/>
                <w:sz w:val="24"/>
              </w:rPr>
            </w:pPr>
          </w:p>
        </w:tc>
        <w:tc>
          <w:tcPr>
            <w:tcW w:w="1170" w:type="dxa"/>
            <w:vMerge w:val="continue"/>
            <w:vAlign w:val="center"/>
          </w:tcPr>
          <w:p>
            <w:pPr>
              <w:spacing w:line="400" w:lineRule="exact"/>
              <w:jc w:val="center"/>
              <w:rPr>
                <w:rFonts w:ascii="宋体" w:hAnsi="宋体"/>
                <w:sz w:val="24"/>
              </w:rPr>
            </w:pPr>
          </w:p>
        </w:tc>
        <w:tc>
          <w:tcPr>
            <w:tcW w:w="765" w:type="dxa"/>
            <w:vMerge w:val="continue"/>
            <w:vAlign w:val="center"/>
          </w:tcPr>
          <w:p>
            <w:pPr>
              <w:spacing w:line="400" w:lineRule="exact"/>
              <w:jc w:val="center"/>
              <w:rPr>
                <w:rFonts w:ascii="宋体" w:hAnsi="宋体"/>
                <w:sz w:val="24"/>
              </w:rPr>
            </w:pPr>
          </w:p>
        </w:tc>
        <w:tc>
          <w:tcPr>
            <w:tcW w:w="5755" w:type="dxa"/>
            <w:vAlign w:val="center"/>
          </w:tcPr>
          <w:p>
            <w:pPr>
              <w:spacing w:line="400" w:lineRule="exact"/>
              <w:rPr>
                <w:rFonts w:ascii="宋体" w:hAnsi="宋体"/>
                <w:sz w:val="24"/>
              </w:rPr>
            </w:pPr>
            <w:r>
              <w:rPr>
                <w:rFonts w:hint="eastAsia" w:ascii="宋体" w:hAnsi="宋体"/>
                <w:sz w:val="24"/>
              </w:rPr>
              <w:t>东</w:t>
            </w:r>
            <w:r>
              <w:rPr>
                <w:rFonts w:hint="eastAsia" w:ascii="宋体" w:hAnsi="宋体"/>
                <w:color w:val="000000" w:themeColor="text1"/>
                <w:sz w:val="24"/>
                <w14:textFill>
                  <w14:solidFill>
                    <w14:schemeClr w14:val="tx1"/>
                  </w14:solidFill>
                </w14:textFill>
              </w:rPr>
              <w:t>院区大</w:t>
            </w:r>
            <w:r>
              <w:rPr>
                <w:rFonts w:hint="eastAsia" w:ascii="宋体" w:hAnsi="宋体"/>
                <w:sz w:val="24"/>
              </w:rPr>
              <w:t>门值勤岗1人，负责医院大门车辆、人员、货物进出检查，外来救护车进出登记。保持良好服务形象。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exact"/>
          <w:jc w:val="center"/>
        </w:trPr>
        <w:tc>
          <w:tcPr>
            <w:tcW w:w="545" w:type="dxa"/>
            <w:vMerge w:val="continue"/>
            <w:vAlign w:val="center"/>
          </w:tcPr>
          <w:p>
            <w:pPr>
              <w:spacing w:line="400" w:lineRule="exact"/>
              <w:jc w:val="center"/>
              <w:rPr>
                <w:rFonts w:ascii="宋体" w:hAnsi="宋体"/>
                <w:sz w:val="24"/>
              </w:rPr>
            </w:pPr>
          </w:p>
        </w:tc>
        <w:tc>
          <w:tcPr>
            <w:tcW w:w="1170" w:type="dxa"/>
            <w:vMerge w:val="continue"/>
            <w:vAlign w:val="center"/>
          </w:tcPr>
          <w:p>
            <w:pPr>
              <w:spacing w:line="400" w:lineRule="exact"/>
              <w:jc w:val="center"/>
              <w:rPr>
                <w:rFonts w:ascii="宋体" w:hAnsi="宋体"/>
                <w:sz w:val="24"/>
              </w:rPr>
            </w:pPr>
          </w:p>
        </w:tc>
        <w:tc>
          <w:tcPr>
            <w:tcW w:w="765" w:type="dxa"/>
            <w:vMerge w:val="continue"/>
            <w:vAlign w:val="center"/>
          </w:tcPr>
          <w:p>
            <w:pPr>
              <w:spacing w:line="400" w:lineRule="exact"/>
              <w:jc w:val="center"/>
              <w:rPr>
                <w:rFonts w:ascii="宋体" w:hAnsi="宋体"/>
                <w:sz w:val="24"/>
              </w:rPr>
            </w:pPr>
          </w:p>
        </w:tc>
        <w:tc>
          <w:tcPr>
            <w:tcW w:w="5755" w:type="dxa"/>
            <w:vAlign w:val="center"/>
          </w:tcPr>
          <w:p>
            <w:pPr>
              <w:spacing w:line="400" w:lineRule="exact"/>
              <w:rPr>
                <w:rFonts w:ascii="宋体" w:hAnsi="宋体"/>
                <w:sz w:val="24"/>
              </w:rPr>
            </w:pPr>
            <w:r>
              <w:rPr>
                <w:rFonts w:hint="eastAsia" w:ascii="宋体" w:hAnsi="宋体"/>
                <w:sz w:val="24"/>
              </w:rPr>
              <w:t>西院区、东院区室内外治安巡逻、消防巡逻岗位3人，至少每两小时全面巡逻一次。负责治安消防巡逻与处置、病区探访人员管理、控烟管理等。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exact"/>
          <w:jc w:val="center"/>
        </w:trPr>
        <w:tc>
          <w:tcPr>
            <w:tcW w:w="545" w:type="dxa"/>
            <w:vMerge w:val="continue"/>
            <w:vAlign w:val="center"/>
          </w:tcPr>
          <w:p>
            <w:pPr>
              <w:spacing w:line="400" w:lineRule="exact"/>
              <w:jc w:val="center"/>
              <w:rPr>
                <w:rFonts w:ascii="宋体" w:hAnsi="宋体"/>
                <w:sz w:val="24"/>
              </w:rPr>
            </w:pPr>
          </w:p>
        </w:tc>
        <w:tc>
          <w:tcPr>
            <w:tcW w:w="1170" w:type="dxa"/>
            <w:vMerge w:val="continue"/>
            <w:vAlign w:val="center"/>
          </w:tcPr>
          <w:p>
            <w:pPr>
              <w:spacing w:line="400" w:lineRule="exact"/>
              <w:jc w:val="center"/>
              <w:rPr>
                <w:rFonts w:ascii="宋体" w:hAnsi="宋体"/>
                <w:sz w:val="24"/>
              </w:rPr>
            </w:pPr>
          </w:p>
        </w:tc>
        <w:tc>
          <w:tcPr>
            <w:tcW w:w="765" w:type="dxa"/>
            <w:vMerge w:val="continue"/>
            <w:vAlign w:val="center"/>
          </w:tcPr>
          <w:p>
            <w:pPr>
              <w:spacing w:line="400" w:lineRule="exact"/>
              <w:jc w:val="center"/>
              <w:rPr>
                <w:rFonts w:ascii="宋体" w:hAnsi="宋体"/>
                <w:sz w:val="24"/>
              </w:rPr>
            </w:pPr>
          </w:p>
        </w:tc>
        <w:tc>
          <w:tcPr>
            <w:tcW w:w="5755" w:type="dxa"/>
            <w:vAlign w:val="center"/>
          </w:tcPr>
          <w:p>
            <w:pPr>
              <w:spacing w:line="400" w:lineRule="exact"/>
              <w:rPr>
                <w:rFonts w:ascii="宋体" w:hAnsi="宋体"/>
                <w:sz w:val="24"/>
              </w:rPr>
            </w:pPr>
            <w:r>
              <w:rPr>
                <w:rFonts w:hint="eastAsia" w:ascii="宋体" w:hAnsi="宋体"/>
                <w:color w:val="000000" w:themeColor="text1"/>
                <w:sz w:val="24"/>
                <w14:textFill>
                  <w14:solidFill>
                    <w14:schemeClr w14:val="tx1"/>
                  </w14:solidFill>
                </w14:textFill>
              </w:rPr>
              <w:t>医技楼门岗1人；旧肺科门诊、皮肤科门诊1人；肺科门诊1人，共计3人。负责楼内进出门口人员安全管理，导诊咨询、</w:t>
            </w:r>
            <w:r>
              <w:rPr>
                <w:rFonts w:hint="eastAsia" w:ascii="宋体" w:hAnsi="宋体"/>
                <w:sz w:val="24"/>
              </w:rPr>
              <w:t>控烟管理、</w:t>
            </w:r>
            <w:r>
              <w:rPr>
                <w:rFonts w:hint="eastAsia" w:ascii="宋体" w:hAnsi="宋体"/>
                <w:color w:val="000000" w:themeColor="text1"/>
                <w:sz w:val="24"/>
                <w14:textFill>
                  <w14:solidFill>
                    <w14:schemeClr w14:val="tx1"/>
                  </w14:solidFill>
                </w14:textFill>
              </w:rPr>
              <w:t>门诊诊区与功能科就诊秩序、突发事件应急处置与消防跑点，承担消防应急小分队3人小组成员等。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exact"/>
          <w:jc w:val="center"/>
        </w:trPr>
        <w:tc>
          <w:tcPr>
            <w:tcW w:w="545" w:type="dxa"/>
            <w:vMerge w:val="restart"/>
            <w:vAlign w:val="center"/>
          </w:tcPr>
          <w:p>
            <w:pPr>
              <w:spacing w:line="400" w:lineRule="exact"/>
              <w:jc w:val="center"/>
              <w:rPr>
                <w:rFonts w:ascii="宋体" w:hAnsi="宋体"/>
                <w:sz w:val="24"/>
              </w:rPr>
            </w:pPr>
            <w:r>
              <w:rPr>
                <w:rFonts w:hint="eastAsia" w:ascii="宋体" w:hAnsi="宋体"/>
                <w:sz w:val="24"/>
              </w:rPr>
              <w:t>4</w:t>
            </w:r>
          </w:p>
        </w:tc>
        <w:tc>
          <w:tcPr>
            <w:tcW w:w="1170" w:type="dxa"/>
            <w:vMerge w:val="restart"/>
            <w:vAlign w:val="center"/>
          </w:tcPr>
          <w:p>
            <w:pPr>
              <w:spacing w:line="400" w:lineRule="exact"/>
              <w:jc w:val="center"/>
              <w:rPr>
                <w:rFonts w:ascii="宋体" w:hAnsi="宋体"/>
                <w:sz w:val="24"/>
              </w:rPr>
            </w:pPr>
            <w:r>
              <w:rPr>
                <w:rFonts w:hint="eastAsia" w:ascii="宋体" w:hAnsi="宋体"/>
                <w:sz w:val="24"/>
              </w:rPr>
              <w:t>中班岗位</w:t>
            </w:r>
          </w:p>
        </w:tc>
        <w:tc>
          <w:tcPr>
            <w:tcW w:w="765" w:type="dxa"/>
            <w:vMerge w:val="restart"/>
            <w:vAlign w:val="center"/>
          </w:tcPr>
          <w:p>
            <w:pPr>
              <w:spacing w:line="400" w:lineRule="exact"/>
              <w:jc w:val="center"/>
              <w:rPr>
                <w:rFonts w:ascii="宋体" w:hAnsi="宋体"/>
                <w:sz w:val="24"/>
              </w:rPr>
            </w:pPr>
            <w:r>
              <w:rPr>
                <w:rFonts w:hint="eastAsia" w:ascii="宋体" w:hAnsi="宋体"/>
                <w:sz w:val="24"/>
              </w:rPr>
              <w:t>5</w:t>
            </w:r>
          </w:p>
        </w:tc>
        <w:tc>
          <w:tcPr>
            <w:tcW w:w="5755" w:type="dxa"/>
            <w:vAlign w:val="center"/>
          </w:tcPr>
          <w:p>
            <w:pPr>
              <w:spacing w:line="400" w:lineRule="exact"/>
              <w:rPr>
                <w:rFonts w:ascii="宋体" w:hAnsi="宋体"/>
                <w:sz w:val="24"/>
              </w:rPr>
            </w:pPr>
            <w:r>
              <w:rPr>
                <w:rFonts w:hint="eastAsia" w:ascii="宋体" w:hAnsi="宋体"/>
                <w:color w:val="000000" w:themeColor="text1"/>
                <w:sz w:val="24"/>
                <w14:textFill>
                  <w14:solidFill>
                    <w14:schemeClr w14:val="tx1"/>
                  </w14:solidFill>
                </w14:textFill>
              </w:rPr>
              <w:t>西院区大</w:t>
            </w:r>
            <w:r>
              <w:rPr>
                <w:rFonts w:hint="eastAsia" w:ascii="宋体" w:hAnsi="宋体"/>
                <w:sz w:val="24"/>
              </w:rPr>
              <w:t>门值勤岗1人，负责医院大门车辆、人员、货物进出检查，外来救护车进出登记。保持良好服务形象。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exact"/>
          <w:jc w:val="center"/>
        </w:trPr>
        <w:tc>
          <w:tcPr>
            <w:tcW w:w="545" w:type="dxa"/>
            <w:vMerge w:val="continue"/>
            <w:vAlign w:val="center"/>
          </w:tcPr>
          <w:p>
            <w:pPr>
              <w:spacing w:line="400" w:lineRule="exact"/>
              <w:jc w:val="center"/>
              <w:rPr>
                <w:rFonts w:ascii="宋体" w:hAnsi="宋体"/>
                <w:sz w:val="24"/>
              </w:rPr>
            </w:pPr>
          </w:p>
        </w:tc>
        <w:tc>
          <w:tcPr>
            <w:tcW w:w="1170" w:type="dxa"/>
            <w:vMerge w:val="continue"/>
            <w:vAlign w:val="center"/>
          </w:tcPr>
          <w:p>
            <w:pPr>
              <w:spacing w:line="400" w:lineRule="exact"/>
              <w:jc w:val="center"/>
              <w:rPr>
                <w:rFonts w:ascii="宋体" w:hAnsi="宋体"/>
                <w:sz w:val="24"/>
              </w:rPr>
            </w:pPr>
          </w:p>
        </w:tc>
        <w:tc>
          <w:tcPr>
            <w:tcW w:w="765" w:type="dxa"/>
            <w:vMerge w:val="continue"/>
            <w:vAlign w:val="center"/>
          </w:tcPr>
          <w:p>
            <w:pPr>
              <w:spacing w:line="400" w:lineRule="exact"/>
              <w:jc w:val="center"/>
              <w:rPr>
                <w:rFonts w:ascii="宋体" w:hAnsi="宋体"/>
                <w:sz w:val="24"/>
              </w:rPr>
            </w:pPr>
          </w:p>
        </w:tc>
        <w:tc>
          <w:tcPr>
            <w:tcW w:w="5755" w:type="dxa"/>
            <w:vAlign w:val="center"/>
          </w:tcPr>
          <w:p>
            <w:pPr>
              <w:spacing w:line="400" w:lineRule="exact"/>
              <w:rPr>
                <w:rFonts w:ascii="宋体" w:hAnsi="宋体"/>
                <w:sz w:val="24"/>
              </w:rPr>
            </w:pPr>
            <w:r>
              <w:rPr>
                <w:rFonts w:hint="eastAsia" w:ascii="宋体" w:hAnsi="宋体"/>
                <w:color w:val="000000" w:themeColor="text1"/>
                <w:sz w:val="24"/>
                <w14:textFill>
                  <w14:solidFill>
                    <w14:schemeClr w14:val="tx1"/>
                  </w14:solidFill>
                </w14:textFill>
              </w:rPr>
              <w:t>东院区大</w:t>
            </w:r>
            <w:r>
              <w:rPr>
                <w:rFonts w:hint="eastAsia" w:ascii="宋体" w:hAnsi="宋体"/>
                <w:sz w:val="24"/>
              </w:rPr>
              <w:t>门值勤岗1人，负责医院大门车辆、人员、货物进出检查，外来救护车进出登记。保持良好服务形象。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exact"/>
          <w:jc w:val="center"/>
        </w:trPr>
        <w:tc>
          <w:tcPr>
            <w:tcW w:w="545" w:type="dxa"/>
            <w:vMerge w:val="continue"/>
            <w:vAlign w:val="center"/>
          </w:tcPr>
          <w:p>
            <w:pPr>
              <w:spacing w:line="400" w:lineRule="exact"/>
              <w:jc w:val="center"/>
              <w:rPr>
                <w:rFonts w:ascii="宋体" w:hAnsi="宋体"/>
                <w:sz w:val="24"/>
              </w:rPr>
            </w:pPr>
          </w:p>
        </w:tc>
        <w:tc>
          <w:tcPr>
            <w:tcW w:w="1170" w:type="dxa"/>
            <w:vMerge w:val="continue"/>
            <w:vAlign w:val="center"/>
          </w:tcPr>
          <w:p>
            <w:pPr>
              <w:spacing w:line="400" w:lineRule="exact"/>
              <w:jc w:val="center"/>
              <w:rPr>
                <w:rFonts w:ascii="宋体" w:hAnsi="宋体"/>
                <w:sz w:val="24"/>
              </w:rPr>
            </w:pPr>
          </w:p>
        </w:tc>
        <w:tc>
          <w:tcPr>
            <w:tcW w:w="765" w:type="dxa"/>
            <w:vMerge w:val="continue"/>
            <w:vAlign w:val="center"/>
          </w:tcPr>
          <w:p>
            <w:pPr>
              <w:spacing w:line="400" w:lineRule="exact"/>
              <w:jc w:val="center"/>
              <w:rPr>
                <w:rFonts w:ascii="宋体" w:hAnsi="宋体"/>
                <w:sz w:val="24"/>
              </w:rPr>
            </w:pPr>
          </w:p>
        </w:tc>
        <w:tc>
          <w:tcPr>
            <w:tcW w:w="5755" w:type="dxa"/>
            <w:vAlign w:val="center"/>
          </w:tcPr>
          <w:p>
            <w:pPr>
              <w:rPr>
                <w:rFonts w:ascii="宋体" w:hAnsi="宋体"/>
                <w:sz w:val="24"/>
              </w:rPr>
            </w:pPr>
            <w:r>
              <w:rPr>
                <w:rFonts w:hint="eastAsia" w:ascii="宋体" w:hAnsi="宋体"/>
                <w:sz w:val="24"/>
              </w:rPr>
              <w:t>西院区、东院区室内外治安巡逻、消防巡逻岗位3人，至少每两小时全面巡逻一次。负责治安消防巡逻与处置、病区探访人员管理、控烟管理</w:t>
            </w:r>
            <w:r>
              <w:rPr>
                <w:rFonts w:hint="eastAsia" w:ascii="宋体" w:hAnsi="宋体"/>
                <w:color w:val="000000" w:themeColor="text1"/>
                <w:sz w:val="24"/>
                <w14:textFill>
                  <w14:solidFill>
                    <w14:schemeClr w14:val="tx1"/>
                  </w14:solidFill>
                </w14:textFill>
              </w:rPr>
              <w:t>、突发事件应急处置与消防跑点，承当消防应急小分队3人小组成员</w:t>
            </w:r>
            <w:r>
              <w:rPr>
                <w:rFonts w:hint="eastAsia" w:ascii="宋体" w:hAnsi="宋体"/>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exact"/>
          <w:jc w:val="center"/>
        </w:trPr>
        <w:tc>
          <w:tcPr>
            <w:tcW w:w="545" w:type="dxa"/>
            <w:vMerge w:val="restart"/>
            <w:vAlign w:val="center"/>
          </w:tcPr>
          <w:p>
            <w:pPr>
              <w:spacing w:line="400" w:lineRule="exact"/>
              <w:jc w:val="center"/>
              <w:rPr>
                <w:rFonts w:ascii="宋体" w:hAnsi="宋体"/>
                <w:sz w:val="24"/>
              </w:rPr>
            </w:pPr>
            <w:r>
              <w:rPr>
                <w:rFonts w:hint="eastAsia" w:ascii="宋体" w:hAnsi="宋体"/>
                <w:sz w:val="24"/>
              </w:rPr>
              <w:t>5</w:t>
            </w:r>
          </w:p>
        </w:tc>
        <w:tc>
          <w:tcPr>
            <w:tcW w:w="1170" w:type="dxa"/>
            <w:vMerge w:val="restart"/>
            <w:vAlign w:val="center"/>
          </w:tcPr>
          <w:p>
            <w:pPr>
              <w:spacing w:line="400" w:lineRule="exact"/>
              <w:jc w:val="center"/>
              <w:rPr>
                <w:rFonts w:ascii="宋体" w:hAnsi="宋体"/>
                <w:sz w:val="24"/>
              </w:rPr>
            </w:pPr>
            <w:r>
              <w:rPr>
                <w:rFonts w:hint="eastAsia" w:ascii="宋体" w:hAnsi="宋体"/>
                <w:sz w:val="24"/>
              </w:rPr>
              <w:t>夜班岗位</w:t>
            </w:r>
          </w:p>
        </w:tc>
        <w:tc>
          <w:tcPr>
            <w:tcW w:w="765" w:type="dxa"/>
            <w:vMerge w:val="restart"/>
            <w:vAlign w:val="center"/>
          </w:tcPr>
          <w:p>
            <w:pPr>
              <w:spacing w:line="400" w:lineRule="exact"/>
              <w:jc w:val="center"/>
              <w:rPr>
                <w:rFonts w:ascii="宋体" w:hAnsi="宋体"/>
                <w:sz w:val="24"/>
              </w:rPr>
            </w:pPr>
            <w:r>
              <w:rPr>
                <w:rFonts w:hint="eastAsia" w:ascii="宋体" w:hAnsi="宋体"/>
                <w:sz w:val="24"/>
              </w:rPr>
              <w:t>5</w:t>
            </w:r>
          </w:p>
        </w:tc>
        <w:tc>
          <w:tcPr>
            <w:tcW w:w="5755" w:type="dxa"/>
            <w:shd w:val="clear" w:color="auto" w:fill="FFFFFF" w:themeFill="background1"/>
            <w:vAlign w:val="center"/>
          </w:tcPr>
          <w:p>
            <w:pPr>
              <w:spacing w:line="400" w:lineRule="exact"/>
              <w:rPr>
                <w:rFonts w:ascii="宋体" w:hAnsi="宋体"/>
                <w:sz w:val="24"/>
              </w:rPr>
            </w:pPr>
            <w:r>
              <w:rPr>
                <w:rFonts w:hint="eastAsia" w:ascii="宋体" w:hAnsi="宋体"/>
                <w:color w:val="000000" w:themeColor="text1"/>
                <w:sz w:val="24"/>
                <w14:textFill>
                  <w14:solidFill>
                    <w14:schemeClr w14:val="tx1"/>
                  </w14:solidFill>
                </w14:textFill>
              </w:rPr>
              <w:t>西院区大</w:t>
            </w:r>
            <w:r>
              <w:rPr>
                <w:rFonts w:hint="eastAsia" w:ascii="宋体" w:hAnsi="宋体"/>
                <w:sz w:val="24"/>
              </w:rPr>
              <w:t>门值勤岗1人，负责医院大门车辆、人员、货物进出检查，外来救护车进出登记。保持良好服务形象。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exact"/>
          <w:jc w:val="center"/>
        </w:trPr>
        <w:tc>
          <w:tcPr>
            <w:tcW w:w="545" w:type="dxa"/>
            <w:vMerge w:val="continue"/>
            <w:vAlign w:val="center"/>
          </w:tcPr>
          <w:p>
            <w:pPr>
              <w:spacing w:line="400" w:lineRule="exact"/>
              <w:jc w:val="center"/>
              <w:rPr>
                <w:rFonts w:ascii="宋体" w:hAnsi="宋体"/>
                <w:sz w:val="24"/>
              </w:rPr>
            </w:pPr>
          </w:p>
        </w:tc>
        <w:tc>
          <w:tcPr>
            <w:tcW w:w="1170" w:type="dxa"/>
            <w:vMerge w:val="continue"/>
            <w:vAlign w:val="center"/>
          </w:tcPr>
          <w:p>
            <w:pPr>
              <w:spacing w:line="400" w:lineRule="exact"/>
              <w:jc w:val="center"/>
              <w:rPr>
                <w:rFonts w:ascii="宋体" w:hAnsi="宋体"/>
                <w:sz w:val="24"/>
              </w:rPr>
            </w:pPr>
          </w:p>
        </w:tc>
        <w:tc>
          <w:tcPr>
            <w:tcW w:w="765" w:type="dxa"/>
            <w:vMerge w:val="continue"/>
            <w:vAlign w:val="center"/>
          </w:tcPr>
          <w:p>
            <w:pPr>
              <w:spacing w:line="400" w:lineRule="exact"/>
              <w:jc w:val="center"/>
              <w:rPr>
                <w:rFonts w:ascii="宋体" w:hAnsi="宋体"/>
                <w:sz w:val="24"/>
              </w:rPr>
            </w:pPr>
          </w:p>
        </w:tc>
        <w:tc>
          <w:tcPr>
            <w:tcW w:w="5755" w:type="dxa"/>
            <w:shd w:val="clear" w:color="auto" w:fill="FFFFFF" w:themeFill="background1"/>
            <w:vAlign w:val="center"/>
          </w:tcPr>
          <w:p>
            <w:pPr>
              <w:spacing w:line="400" w:lineRule="exact"/>
              <w:rPr>
                <w:rFonts w:ascii="宋体" w:hAnsi="宋体"/>
                <w:sz w:val="24"/>
              </w:rPr>
            </w:pPr>
            <w:r>
              <w:rPr>
                <w:rFonts w:hint="eastAsia" w:ascii="宋体" w:hAnsi="宋体"/>
                <w:color w:val="000000" w:themeColor="text1"/>
                <w:sz w:val="24"/>
                <w14:textFill>
                  <w14:solidFill>
                    <w14:schemeClr w14:val="tx1"/>
                  </w14:solidFill>
                </w14:textFill>
              </w:rPr>
              <w:t>东院区大</w:t>
            </w:r>
            <w:r>
              <w:rPr>
                <w:rFonts w:hint="eastAsia" w:ascii="宋体" w:hAnsi="宋体"/>
                <w:sz w:val="24"/>
              </w:rPr>
              <w:t>门值勤岗1人，负责医院大门车辆、人员、货物进出检查，外来救护车进出登记。保持良好服务形象。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exact"/>
          <w:jc w:val="center"/>
        </w:trPr>
        <w:tc>
          <w:tcPr>
            <w:tcW w:w="545" w:type="dxa"/>
            <w:vMerge w:val="continue"/>
            <w:vAlign w:val="center"/>
          </w:tcPr>
          <w:p>
            <w:pPr>
              <w:spacing w:line="400" w:lineRule="exact"/>
              <w:jc w:val="center"/>
              <w:rPr>
                <w:rFonts w:ascii="宋体" w:hAnsi="宋体"/>
                <w:sz w:val="24"/>
              </w:rPr>
            </w:pPr>
          </w:p>
        </w:tc>
        <w:tc>
          <w:tcPr>
            <w:tcW w:w="1170" w:type="dxa"/>
            <w:vMerge w:val="continue"/>
            <w:vAlign w:val="center"/>
          </w:tcPr>
          <w:p>
            <w:pPr>
              <w:spacing w:line="400" w:lineRule="exact"/>
              <w:jc w:val="center"/>
              <w:rPr>
                <w:rFonts w:ascii="宋体" w:hAnsi="宋体"/>
                <w:sz w:val="24"/>
              </w:rPr>
            </w:pPr>
          </w:p>
        </w:tc>
        <w:tc>
          <w:tcPr>
            <w:tcW w:w="765" w:type="dxa"/>
            <w:vMerge w:val="continue"/>
            <w:vAlign w:val="center"/>
          </w:tcPr>
          <w:p>
            <w:pPr>
              <w:spacing w:line="400" w:lineRule="exact"/>
              <w:jc w:val="center"/>
              <w:rPr>
                <w:rFonts w:ascii="宋体" w:hAnsi="宋体"/>
                <w:sz w:val="24"/>
              </w:rPr>
            </w:pPr>
          </w:p>
        </w:tc>
        <w:tc>
          <w:tcPr>
            <w:tcW w:w="5755" w:type="dxa"/>
            <w:shd w:val="clear" w:color="auto" w:fill="FFFFFF" w:themeFill="background1"/>
            <w:vAlign w:val="center"/>
          </w:tcPr>
          <w:p>
            <w:r>
              <w:rPr>
                <w:rFonts w:hint="eastAsia" w:ascii="宋体" w:hAnsi="宋体"/>
                <w:sz w:val="24"/>
              </w:rPr>
              <w:t>西院区、东院区室内外治安巡逻、消防巡逻岗位3人，至少每两小时全面巡逻一次。负责治安消防巡逻与处置、病区探访人员管理、控烟管理</w:t>
            </w:r>
            <w:r>
              <w:rPr>
                <w:rFonts w:hint="eastAsia" w:ascii="宋体" w:hAnsi="宋体"/>
                <w:color w:val="000000" w:themeColor="text1"/>
                <w:sz w:val="24"/>
                <w14:textFill>
                  <w14:solidFill>
                    <w14:schemeClr w14:val="tx1"/>
                  </w14:solidFill>
                </w14:textFill>
              </w:rPr>
              <w:t>、突发事件应急处置与消防跑点，承当消防应急小分队3人小组成员</w:t>
            </w:r>
            <w:r>
              <w:rPr>
                <w:rFonts w:hint="eastAsia" w:ascii="宋体" w:hAnsi="宋体"/>
                <w:sz w:val="24"/>
              </w:rPr>
              <w:t>等。</w:t>
            </w:r>
          </w:p>
          <w:p>
            <w:pPr>
              <w:spacing w:line="400" w:lineRule="exact"/>
              <w:rPr>
                <w:rFonts w:ascii="宋体" w:hAnsi="宋体"/>
                <w:sz w:val="24"/>
              </w:rPr>
            </w:pPr>
          </w:p>
        </w:tc>
      </w:tr>
    </w:tbl>
    <w:p>
      <w:pPr>
        <w:spacing w:line="440" w:lineRule="exact"/>
        <w:ind w:firstLine="480" w:firstLineChars="200"/>
        <w:rPr>
          <w:rFonts w:ascii="宋体" w:hAnsi="宋体"/>
          <w:sz w:val="24"/>
        </w:rPr>
      </w:pPr>
    </w:p>
    <w:p>
      <w:pPr>
        <w:spacing w:line="440" w:lineRule="exact"/>
        <w:ind w:firstLine="964" w:firstLineChars="400"/>
        <w:rPr>
          <w:rFonts w:ascii="宋体" w:hAnsi="宋体"/>
          <w:sz w:val="24"/>
        </w:rPr>
      </w:pPr>
      <w:r>
        <w:rPr>
          <w:rFonts w:ascii="宋体" w:hAnsi="宋体"/>
          <w:b/>
          <w:bCs/>
          <w:sz w:val="24"/>
        </w:rPr>
        <w:t>2.南区分院人员岗位7</w:t>
      </w:r>
      <w:r>
        <w:rPr>
          <w:rFonts w:hint="eastAsia" w:ascii="宋体" w:hAnsi="宋体"/>
          <w:b/>
          <w:bCs/>
          <w:sz w:val="24"/>
        </w:rPr>
        <w:t>个</w:t>
      </w:r>
    </w:p>
    <w:tbl>
      <w:tblPr>
        <w:tblStyle w:val="9"/>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
        <w:gridCol w:w="1181"/>
        <w:gridCol w:w="735"/>
        <w:gridCol w:w="5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235" w:type="dxa"/>
            <w:gridSpan w:val="4"/>
            <w:vAlign w:val="center"/>
          </w:tcPr>
          <w:p>
            <w:pPr>
              <w:spacing w:line="400" w:lineRule="exact"/>
              <w:jc w:val="center"/>
              <w:rPr>
                <w:rFonts w:ascii="宋体" w:hAnsi="宋体"/>
                <w:sz w:val="24"/>
              </w:rPr>
            </w:pPr>
            <w:r>
              <w:rPr>
                <w:rFonts w:hint="eastAsia" w:ascii="宋体" w:hAnsi="宋体"/>
                <w:sz w:val="24"/>
              </w:rPr>
              <w:t>南区分院岗位7个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exact"/>
          <w:jc w:val="center"/>
        </w:trPr>
        <w:tc>
          <w:tcPr>
            <w:tcW w:w="545" w:type="dxa"/>
            <w:vAlign w:val="center"/>
          </w:tcPr>
          <w:p>
            <w:pPr>
              <w:spacing w:line="400" w:lineRule="exact"/>
              <w:jc w:val="center"/>
              <w:rPr>
                <w:rFonts w:ascii="宋体" w:hAnsi="宋体"/>
                <w:sz w:val="24"/>
              </w:rPr>
            </w:pPr>
            <w:r>
              <w:rPr>
                <w:rFonts w:hint="eastAsia" w:ascii="宋体" w:hAnsi="宋体"/>
                <w:sz w:val="24"/>
              </w:rPr>
              <w:t>1</w:t>
            </w:r>
          </w:p>
        </w:tc>
        <w:tc>
          <w:tcPr>
            <w:tcW w:w="1181" w:type="dxa"/>
            <w:vAlign w:val="center"/>
          </w:tcPr>
          <w:p>
            <w:r>
              <w:rPr>
                <w:rFonts w:hint="eastAsia" w:ascii="宋体" w:hAnsi="宋体"/>
                <w:sz w:val="24"/>
              </w:rPr>
              <w:t>白班</w:t>
            </w:r>
          </w:p>
          <w:p>
            <w:pPr>
              <w:spacing w:line="400" w:lineRule="exact"/>
              <w:ind w:right="-241" w:rightChars="-115" w:firstLine="120" w:firstLineChars="50"/>
              <w:jc w:val="left"/>
              <w:rPr>
                <w:rFonts w:ascii="宋体" w:hAnsi="宋体"/>
                <w:sz w:val="24"/>
              </w:rPr>
            </w:pPr>
          </w:p>
        </w:tc>
        <w:tc>
          <w:tcPr>
            <w:tcW w:w="735" w:type="dxa"/>
            <w:vAlign w:val="center"/>
          </w:tcPr>
          <w:p>
            <w:pPr>
              <w:spacing w:line="400" w:lineRule="exact"/>
              <w:jc w:val="center"/>
              <w:rPr>
                <w:rFonts w:ascii="宋体" w:hAnsi="宋体"/>
                <w:sz w:val="24"/>
              </w:rPr>
            </w:pPr>
            <w:r>
              <w:rPr>
                <w:rFonts w:hint="eastAsia" w:ascii="宋体" w:hAnsi="宋体"/>
                <w:sz w:val="24"/>
              </w:rPr>
              <w:t>3</w:t>
            </w:r>
          </w:p>
        </w:tc>
        <w:tc>
          <w:tcPr>
            <w:tcW w:w="5774" w:type="dxa"/>
            <w:vAlign w:val="center"/>
          </w:tcPr>
          <w:p>
            <w:pPr>
              <w:spacing w:line="400" w:lineRule="exact"/>
              <w:jc w:val="left"/>
              <w:rPr>
                <w:rFonts w:ascii="宋体" w:hAnsi="宋体"/>
                <w:sz w:val="24"/>
              </w:rPr>
            </w:pPr>
            <w:r>
              <w:rPr>
                <w:rFonts w:hint="eastAsia" w:ascii="宋体" w:hAnsi="宋体"/>
                <w:color w:val="000000" w:themeColor="text1"/>
                <w:sz w:val="24"/>
                <w14:textFill>
                  <w14:solidFill>
                    <w14:schemeClr w14:val="tx1"/>
                  </w14:solidFill>
                </w14:textFill>
              </w:rPr>
              <w:t>大</w:t>
            </w:r>
            <w:r>
              <w:rPr>
                <w:rFonts w:hint="eastAsia" w:ascii="宋体" w:hAnsi="宋体"/>
                <w:sz w:val="24"/>
              </w:rPr>
              <w:t>门值勤岗1人，负责分院大门车辆、人员、货物进出检查，外来车辆进出登记，保持良好服务形象。室内外巡逻岗，负责分院公安管控病区外所有区域巡逻管理，包含美沙酮门诊2人。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exact"/>
          <w:jc w:val="center"/>
        </w:trPr>
        <w:tc>
          <w:tcPr>
            <w:tcW w:w="545" w:type="dxa"/>
            <w:vAlign w:val="center"/>
          </w:tcPr>
          <w:p>
            <w:pPr>
              <w:spacing w:line="400" w:lineRule="exact"/>
              <w:jc w:val="center"/>
              <w:rPr>
                <w:rFonts w:ascii="宋体" w:hAnsi="宋体"/>
                <w:sz w:val="24"/>
              </w:rPr>
            </w:pPr>
            <w:r>
              <w:rPr>
                <w:rFonts w:hint="eastAsia" w:ascii="宋体" w:hAnsi="宋体"/>
                <w:sz w:val="24"/>
              </w:rPr>
              <w:t>2</w:t>
            </w:r>
          </w:p>
        </w:tc>
        <w:tc>
          <w:tcPr>
            <w:tcW w:w="1181" w:type="dxa"/>
            <w:vAlign w:val="center"/>
          </w:tcPr>
          <w:p>
            <w:pPr>
              <w:spacing w:line="400" w:lineRule="exact"/>
              <w:ind w:right="-241" w:rightChars="-115" w:firstLine="120" w:firstLineChars="50"/>
              <w:jc w:val="left"/>
              <w:rPr>
                <w:rFonts w:ascii="宋体" w:hAnsi="宋体"/>
                <w:sz w:val="24"/>
              </w:rPr>
            </w:pPr>
            <w:r>
              <w:rPr>
                <w:rFonts w:hint="eastAsia" w:ascii="宋体" w:hAnsi="宋体"/>
                <w:sz w:val="24"/>
              </w:rPr>
              <w:t>中班</w:t>
            </w:r>
          </w:p>
        </w:tc>
        <w:tc>
          <w:tcPr>
            <w:tcW w:w="735" w:type="dxa"/>
            <w:vAlign w:val="center"/>
          </w:tcPr>
          <w:p>
            <w:pPr>
              <w:spacing w:line="400" w:lineRule="exact"/>
              <w:jc w:val="center"/>
              <w:rPr>
                <w:rFonts w:ascii="宋体" w:hAnsi="宋体"/>
                <w:sz w:val="24"/>
              </w:rPr>
            </w:pPr>
            <w:r>
              <w:rPr>
                <w:rFonts w:hint="eastAsia" w:ascii="宋体" w:hAnsi="宋体"/>
                <w:sz w:val="24"/>
              </w:rPr>
              <w:t>2</w:t>
            </w:r>
          </w:p>
        </w:tc>
        <w:tc>
          <w:tcPr>
            <w:tcW w:w="5774" w:type="dxa"/>
            <w:vAlign w:val="center"/>
          </w:tcPr>
          <w:p>
            <w:pPr>
              <w:spacing w:line="400" w:lineRule="exact"/>
              <w:jc w:val="left"/>
              <w:rPr>
                <w:rFonts w:ascii="宋体" w:hAnsi="宋体"/>
                <w:sz w:val="24"/>
              </w:rPr>
            </w:pPr>
            <w:r>
              <w:rPr>
                <w:rFonts w:hint="eastAsia" w:ascii="宋体" w:hAnsi="宋体"/>
                <w:color w:val="000000" w:themeColor="text1"/>
                <w:sz w:val="24"/>
                <w14:textFill>
                  <w14:solidFill>
                    <w14:schemeClr w14:val="tx1"/>
                  </w14:solidFill>
                </w14:textFill>
              </w:rPr>
              <w:t>大</w:t>
            </w:r>
            <w:r>
              <w:rPr>
                <w:rFonts w:hint="eastAsia" w:ascii="宋体" w:hAnsi="宋体"/>
                <w:sz w:val="24"/>
              </w:rPr>
              <w:t>门值勤岗1人，负责分院大门车辆、人员、货物进出检查，外来车辆进出登记，保持良好服务形象。室内外巡逻岗，负责分院公安管控病区外所有区域巡逻管理1人。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exact"/>
          <w:jc w:val="center"/>
        </w:trPr>
        <w:tc>
          <w:tcPr>
            <w:tcW w:w="545" w:type="dxa"/>
            <w:vAlign w:val="center"/>
          </w:tcPr>
          <w:p>
            <w:pPr>
              <w:spacing w:line="400" w:lineRule="exact"/>
              <w:jc w:val="center"/>
              <w:rPr>
                <w:rFonts w:ascii="宋体" w:hAnsi="宋体"/>
                <w:sz w:val="24"/>
              </w:rPr>
            </w:pPr>
            <w:r>
              <w:rPr>
                <w:rFonts w:hint="eastAsia" w:ascii="宋体" w:hAnsi="宋体"/>
                <w:sz w:val="24"/>
              </w:rPr>
              <w:t>3</w:t>
            </w:r>
          </w:p>
        </w:tc>
        <w:tc>
          <w:tcPr>
            <w:tcW w:w="1181" w:type="dxa"/>
            <w:vAlign w:val="center"/>
          </w:tcPr>
          <w:p>
            <w:pPr>
              <w:spacing w:line="400" w:lineRule="exact"/>
              <w:ind w:right="-241" w:rightChars="-115" w:firstLine="120" w:firstLineChars="50"/>
              <w:jc w:val="left"/>
              <w:rPr>
                <w:rFonts w:ascii="宋体" w:hAnsi="宋体"/>
                <w:sz w:val="24"/>
              </w:rPr>
            </w:pPr>
            <w:r>
              <w:rPr>
                <w:rFonts w:hint="eastAsia" w:ascii="宋体" w:hAnsi="宋体"/>
                <w:sz w:val="24"/>
              </w:rPr>
              <w:t>晚班</w:t>
            </w:r>
          </w:p>
        </w:tc>
        <w:tc>
          <w:tcPr>
            <w:tcW w:w="735" w:type="dxa"/>
            <w:vAlign w:val="center"/>
          </w:tcPr>
          <w:p>
            <w:pPr>
              <w:spacing w:line="400" w:lineRule="exact"/>
              <w:jc w:val="center"/>
              <w:rPr>
                <w:rFonts w:ascii="宋体" w:hAnsi="宋体"/>
                <w:sz w:val="24"/>
              </w:rPr>
            </w:pPr>
            <w:r>
              <w:rPr>
                <w:rFonts w:hint="eastAsia" w:ascii="宋体" w:hAnsi="宋体"/>
                <w:sz w:val="24"/>
              </w:rPr>
              <w:t>2</w:t>
            </w:r>
          </w:p>
        </w:tc>
        <w:tc>
          <w:tcPr>
            <w:tcW w:w="5774" w:type="dxa"/>
            <w:vAlign w:val="center"/>
          </w:tcPr>
          <w:p>
            <w:pPr>
              <w:spacing w:line="400" w:lineRule="exact"/>
              <w:jc w:val="left"/>
              <w:rPr>
                <w:rFonts w:ascii="宋体" w:hAnsi="宋体"/>
                <w:sz w:val="24"/>
              </w:rPr>
            </w:pPr>
            <w:r>
              <w:rPr>
                <w:rFonts w:hint="eastAsia" w:ascii="宋体" w:hAnsi="宋体"/>
                <w:color w:val="000000" w:themeColor="text1"/>
                <w:sz w:val="24"/>
                <w14:textFill>
                  <w14:solidFill>
                    <w14:schemeClr w14:val="tx1"/>
                  </w14:solidFill>
                </w14:textFill>
              </w:rPr>
              <w:t>大</w:t>
            </w:r>
            <w:r>
              <w:rPr>
                <w:rFonts w:hint="eastAsia" w:ascii="宋体" w:hAnsi="宋体"/>
                <w:sz w:val="24"/>
              </w:rPr>
              <w:t>门值勤岗1人，负责分院大门车辆、人员、货物进出检查，外来车辆进出登记，保持良好服务形象。室内外巡逻岗，负责分院公安管控病区外所有区域巡逻管理1人。</w:t>
            </w:r>
          </w:p>
        </w:tc>
      </w:tr>
    </w:tbl>
    <w:p>
      <w:pPr>
        <w:spacing w:line="480" w:lineRule="exact"/>
        <w:ind w:firstLine="480" w:firstLineChars="200"/>
        <w:rPr>
          <w:rFonts w:ascii="宋体" w:hAnsi="宋体"/>
          <w:sz w:val="24"/>
        </w:rPr>
      </w:pPr>
    </w:p>
    <w:p>
      <w:pPr>
        <w:spacing w:line="480" w:lineRule="exact"/>
        <w:ind w:firstLine="482" w:firstLineChars="200"/>
        <w:rPr>
          <w:rFonts w:ascii="宋体" w:hAnsi="宋体"/>
          <w:sz w:val="24"/>
        </w:rPr>
      </w:pPr>
      <w:r>
        <w:rPr>
          <w:rFonts w:hint="eastAsia" w:ascii="宋体" w:hAnsi="宋体"/>
          <w:b/>
          <w:bCs/>
          <w:sz w:val="24"/>
        </w:rPr>
        <w:t>（二）、服务具体要求</w:t>
      </w:r>
    </w:p>
    <w:p>
      <w:pPr>
        <w:spacing w:line="480" w:lineRule="exact"/>
        <w:ind w:firstLine="480" w:firstLineChars="200"/>
        <w:rPr>
          <w:rFonts w:ascii="宋体" w:hAnsi="宋体"/>
          <w:color w:val="000000" w:themeColor="text1"/>
          <w:sz w:val="24"/>
          <w14:textFill>
            <w14:solidFill>
              <w14:schemeClr w14:val="tx1"/>
            </w14:solidFill>
          </w14:textFill>
        </w:rPr>
      </w:pPr>
      <w:r>
        <w:rPr>
          <w:rFonts w:hint="eastAsia" w:ascii="微软雅黑" w:hAnsi="微软雅黑" w:eastAsia="微软雅黑" w:cs="微软雅黑"/>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1.投入总院保安岗位数</w:t>
      </w:r>
      <w:r>
        <w:rPr>
          <w:rFonts w:hint="eastAsia" w:ascii="宋体" w:hAnsi="宋体"/>
          <w:color w:val="000000" w:themeColor="text1"/>
          <w:sz w:val="24"/>
          <w:u w:val="single"/>
          <w14:textFill>
            <w14:solidFill>
              <w14:schemeClr w14:val="tx1"/>
            </w14:solidFill>
          </w14:textFill>
        </w:rPr>
        <w:t>25</w:t>
      </w:r>
      <w:r>
        <w:rPr>
          <w:rFonts w:hint="eastAsia" w:ascii="宋体" w:hAnsi="宋体"/>
          <w:color w:val="000000" w:themeColor="text1"/>
          <w:sz w:val="24"/>
          <w14:textFill>
            <w14:solidFill>
              <w14:schemeClr w14:val="tx1"/>
            </w14:solidFill>
          </w14:textFill>
        </w:rPr>
        <w:t>个，包括项目经理岗位1个、消防监控管理员岗位</w:t>
      </w:r>
      <w:r>
        <w:rPr>
          <w:rFonts w:hint="eastAsia" w:ascii="宋体" w:hAnsi="宋体"/>
          <w:color w:val="000000" w:themeColor="text1"/>
          <w:sz w:val="24"/>
          <w:u w:val="single"/>
          <w14:textFill>
            <w14:solidFill>
              <w14:schemeClr w14:val="tx1"/>
            </w14:solidFill>
          </w14:textFill>
        </w:rPr>
        <w:t>6</w:t>
      </w:r>
      <w:r>
        <w:rPr>
          <w:rFonts w:hint="eastAsia" w:ascii="宋体" w:hAnsi="宋体"/>
          <w:color w:val="000000" w:themeColor="text1"/>
          <w:sz w:val="24"/>
          <w14:textFill>
            <w14:solidFill>
              <w14:schemeClr w14:val="tx1"/>
            </w14:solidFill>
          </w14:textFill>
        </w:rPr>
        <w:t>个、保安员岗位</w:t>
      </w:r>
      <w:r>
        <w:rPr>
          <w:rFonts w:hint="eastAsia" w:ascii="宋体" w:hAnsi="宋体"/>
          <w:color w:val="000000" w:themeColor="text1"/>
          <w:sz w:val="24"/>
          <w:u w:val="single"/>
          <w14:textFill>
            <w14:solidFill>
              <w14:schemeClr w14:val="tx1"/>
            </w14:solidFill>
          </w14:textFill>
        </w:rPr>
        <w:t>18</w:t>
      </w:r>
      <w:r>
        <w:rPr>
          <w:rFonts w:hint="eastAsia" w:ascii="宋体" w:hAnsi="宋体"/>
          <w:color w:val="000000" w:themeColor="text1"/>
          <w:sz w:val="24"/>
          <w14:textFill>
            <w14:solidFill>
              <w14:schemeClr w14:val="tx1"/>
            </w14:solidFill>
          </w14:textFill>
        </w:rPr>
        <w:t>个，退伍军人不少于4人，女保安员不多于4人。男性年龄要求18~55周岁以内，女性年龄要求18~45周岁以内。如缺岗，按实际岗位天数扣罚，扣罚标准按中标方投标时岗位成本标准扣罚，如查出无证上岗保安人员按</w:t>
      </w:r>
      <w:r>
        <w:rPr>
          <w:rFonts w:hint="eastAsia" w:ascii="宋体" w:hAnsi="宋体"/>
          <w:color w:val="000000" w:themeColor="text1"/>
          <w:sz w:val="24"/>
          <w:lang w:val="en-US" w:eastAsia="zh-CN"/>
          <w14:textFill>
            <w14:solidFill>
              <w14:schemeClr w14:val="tx1"/>
            </w14:solidFill>
          </w14:textFill>
        </w:rPr>
        <w:t>缺岗处理并辞退</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如遇疫情防控或医院科室调整，所有岗位人员由医院统一调配。中标方每年须对保安人员进行一次体检，体检报告必须提交给采购人总务部进行备案，语言要求普通话，满足临床科室日常工作正常交流。</w:t>
      </w:r>
    </w:p>
    <w:p>
      <w:pPr>
        <w:spacing w:line="480" w:lineRule="exact"/>
        <w:ind w:firstLine="480" w:firstLineChars="200"/>
        <w:rPr>
          <w:rFonts w:ascii="宋体" w:hAnsi="宋体"/>
          <w:color w:val="000000" w:themeColor="text1"/>
          <w:sz w:val="24"/>
          <w14:textFill>
            <w14:solidFill>
              <w14:schemeClr w14:val="tx1"/>
            </w14:solidFill>
          </w14:textFill>
        </w:rPr>
      </w:pPr>
      <w:r>
        <w:rPr>
          <w:rFonts w:hint="eastAsia" w:ascii="微软雅黑" w:hAnsi="微软雅黑" w:eastAsia="微软雅黑" w:cs="微软雅黑"/>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2.投入分院保安岗位数</w:t>
      </w:r>
      <w:r>
        <w:rPr>
          <w:rFonts w:hint="eastAsia" w:ascii="宋体" w:hAnsi="宋体"/>
          <w:color w:val="000000" w:themeColor="text1"/>
          <w:sz w:val="24"/>
          <w:u w:val="single"/>
          <w14:textFill>
            <w14:solidFill>
              <w14:schemeClr w14:val="tx1"/>
            </w14:solidFill>
          </w14:textFill>
        </w:rPr>
        <w:t>7</w:t>
      </w:r>
      <w:r>
        <w:rPr>
          <w:rFonts w:hint="eastAsia" w:ascii="宋体" w:hAnsi="宋体"/>
          <w:color w:val="000000" w:themeColor="text1"/>
          <w:sz w:val="24"/>
          <w14:textFill>
            <w14:solidFill>
              <w14:schemeClr w14:val="tx1"/>
            </w14:solidFill>
          </w14:textFill>
        </w:rPr>
        <w:t>个，退伍军人不少于1人，男性年龄要求18~55周岁以内</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因场所特殊，不适合女性保安</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。如缺岗，按实际岗位天数扣罚，扣罚标准按中标方投标时岗位成本标准扣罚，如查出无证上岗保安人员按</w:t>
      </w:r>
      <w:r>
        <w:rPr>
          <w:rFonts w:hint="eastAsia" w:ascii="宋体" w:hAnsi="宋体"/>
          <w:color w:val="000000" w:themeColor="text1"/>
          <w:sz w:val="24"/>
          <w:lang w:val="en-US" w:eastAsia="zh-CN"/>
          <w14:textFill>
            <w14:solidFill>
              <w14:schemeClr w14:val="tx1"/>
            </w14:solidFill>
          </w14:textFill>
        </w:rPr>
        <w:t>缺岗处理并辞退</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；如遇疫情防控或医院科室调整，所有岗位人员由医院统一调配。</w:t>
      </w:r>
    </w:p>
    <w:p>
      <w:pPr>
        <w:spacing w:line="480" w:lineRule="exact"/>
        <w:ind w:firstLine="480" w:firstLineChars="200"/>
        <w:rPr>
          <w:rFonts w:ascii="宋体" w:hAnsi="宋体"/>
          <w:sz w:val="24"/>
        </w:rPr>
      </w:pPr>
      <w:r>
        <w:rPr>
          <w:rFonts w:hint="eastAsia" w:ascii="宋体" w:hAnsi="宋体"/>
          <w:sz w:val="24"/>
        </w:rPr>
        <w:t>3.保安员人员素质要求：</w:t>
      </w:r>
    </w:p>
    <w:p>
      <w:pPr>
        <w:spacing w:line="48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sz w:val="24"/>
        </w:rPr>
        <w:t>（1）所有保安员必须持证上岗；</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（2）身体健康、遵纪守法、无不良行为倾向；</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（3）保安人员服装统一、整齐，注意个人卫生、形象佳；</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（4）所有保安员经过消杀隔离培训、自我防护培训、基本消防知识培训、基本急救技术培训，并且考核合格后方可上岗；</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（5）语言文明、服务态度好，服从医院物业管理部的管理；</w:t>
      </w:r>
    </w:p>
    <w:p>
      <w:pPr>
        <w:pStyle w:val="2"/>
        <w:spacing w:line="480" w:lineRule="exact"/>
        <w:ind w:firstLine="480" w:firstLineChars="200"/>
        <w:rPr>
          <w:rFonts w:ascii="宋体" w:hAnsi="宋体" w:eastAsia="宋体" w:cs="Times New Roman"/>
          <w:sz w:val="24"/>
          <w:szCs w:val="24"/>
        </w:rPr>
      </w:pPr>
      <w:r>
        <w:rPr>
          <w:rFonts w:hint="eastAsia" w:ascii="微软雅黑" w:hAnsi="微软雅黑" w:eastAsia="微软雅黑" w:cs="微软雅黑"/>
          <w:sz w:val="24"/>
          <w:szCs w:val="24"/>
        </w:rPr>
        <w:t>★</w:t>
      </w:r>
      <w:r>
        <w:rPr>
          <w:rFonts w:hint="eastAsia" w:ascii="宋体" w:hAnsi="宋体" w:eastAsia="宋体" w:cs="Times New Roman"/>
          <w:sz w:val="24"/>
          <w:szCs w:val="24"/>
        </w:rPr>
        <w:t>（6）消防监控室管理员实行三班双岗，所有在岗人员</w:t>
      </w:r>
      <w:r>
        <w:rPr>
          <w:rFonts w:hint="eastAsia" w:ascii="宋体" w:hAnsi="宋体"/>
          <w:b/>
          <w:bCs/>
        </w:rPr>
        <w:t>必须均持有有效的《建（构）筑物消防员》职业资格证书或《消防设施操作员》职业资格证书</w:t>
      </w:r>
      <w:r>
        <w:rPr>
          <w:rFonts w:hint="eastAsia" w:ascii="宋体" w:hAnsi="宋体" w:eastAsia="宋体" w:cs="Times New Roman"/>
          <w:sz w:val="24"/>
          <w:szCs w:val="24"/>
        </w:rPr>
        <w:t>。</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4.保安服务内容：</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（1）严格执行值勤制度，提前10分钟到岗并做好交接工作；当班时间不得串岗、睡觉、擅离岗位；</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（2）对一般外来访问、办事人员，建立询问登记制度；</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（3）办公及公共场所维护现场秩序，保护医务人员权益；控制噪音，制止喧闹现象，无闲杂人员在大楼内流动；</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（4）大门岗、安保巡查必须24小时按岗位配置值守，不允许随意串岗。保安交接班有记录，如遇紧急或特别情况，所有保安岗位服从医院统一安排；</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（5）制定保卫巡逻方案，对重点部位增加巡逻频次，指定巡逻路线，巡逻定点记录，巡逻频次不少于2小时一次。发现紧急问题时，立即报告求助，援助人员5分钟内到达现场；</w:t>
      </w:r>
      <w:r>
        <w:rPr>
          <w:rFonts w:ascii="宋体" w:hAnsi="宋体" w:eastAsia="宋体" w:cs="Times New Roman"/>
          <w:sz w:val="24"/>
          <w:szCs w:val="24"/>
        </w:rPr>
        <w:t xml:space="preserve"> </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（6）保安队伍负责医院的防火、防盗、防破坏、防群体事件和自然灾害工作；</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（7）严格管理，加强防范，杜绝火灾、刑事和交通事故和盗窃等违法事件的发生；做好应急预案，每年须组织不少于二次的消防应急演练；</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（8）保护医院财产安全，如有医院各项设施设备，因保安工作明显失职，而被盗或被破坏，使医院受到损失时，服务商必须承担赔偿责任，并按医院要求进行整改，向采购人汇报整改结果；</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9）保安员受过相关安全保卫知识与技能培训，持证上岗；对人热情有礼，责任心强，工作认真负责，行为习惯良好；定期参加安全保卫知识技能的岗位培训，掌握安全保卫基本技能，能正确使用多类消防、物防、技防器械和设备，熟悉、掌握多类刑事、治安案件和各类灾害事故的应急预案，定期进行实战演练；上岗时佩戴统一标志，穿着统一制服。器械佩戴规范，仪容仪表规范整齐；当值时坐姿挺直，站岗时不依不靠；会讲普通话；</w:t>
      </w:r>
    </w:p>
    <w:p>
      <w:pPr>
        <w:pStyle w:val="2"/>
        <w:spacing w:line="480" w:lineRule="exact"/>
        <w:ind w:firstLine="480" w:firstLineChars="200"/>
        <w:rPr>
          <w:rFonts w:ascii="宋体" w:hAnsi="宋体" w:eastAsia="宋体" w:cs="Times New Roman"/>
          <w:sz w:val="24"/>
          <w:szCs w:val="24"/>
        </w:rPr>
      </w:pPr>
      <w:r>
        <w:rPr>
          <w:rFonts w:hint="eastAsia" w:ascii="微软雅黑" w:hAnsi="微软雅黑" w:eastAsia="微软雅黑" w:cs="微软雅黑"/>
          <w:sz w:val="24"/>
          <w:szCs w:val="24"/>
        </w:rPr>
        <w:t>★</w:t>
      </w:r>
      <w:r>
        <w:rPr>
          <w:rFonts w:hint="eastAsia" w:ascii="宋体" w:hAnsi="宋体" w:eastAsia="宋体" w:cs="Times New Roman"/>
          <w:sz w:val="24"/>
          <w:szCs w:val="24"/>
        </w:rPr>
        <w:t>（10）服务商按需配备工衣工服、保安人员每人必须配备一台对讲机、强光手电、防护辣椒水等保安装备；</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11）服务商是受医院委托，直接对医院总务部负责，为医院服务的独立个体。虽然有些工作行为不代表医院，但一定要遵守医院的一切制度。严格执行总务部当前制定的安全制度、消防制度及工作细则等一切规章制度。在医院总务部的监督下，实施医院内交通、治安、消防等方面的安全保卫服务工作，维护医院的公共医疗工作的秩序和安全；</w:t>
      </w:r>
    </w:p>
    <w:p>
      <w:pPr>
        <w:pStyle w:val="2"/>
        <w:spacing w:line="480" w:lineRule="exact"/>
        <w:ind w:firstLine="480" w:firstLineChars="200"/>
        <w:rPr>
          <w:rFonts w:ascii="宋体" w:hAnsi="宋体" w:eastAsia="宋体" w:cs="Times New Roman"/>
          <w:sz w:val="24"/>
          <w:szCs w:val="24"/>
        </w:rPr>
      </w:pPr>
      <w:r>
        <w:rPr>
          <w:rFonts w:hint="eastAsia" w:ascii="微软雅黑" w:hAnsi="微软雅黑" w:eastAsia="微软雅黑" w:cs="微软雅黑"/>
          <w:sz w:val="24"/>
          <w:szCs w:val="24"/>
        </w:rPr>
        <w:t>★</w:t>
      </w:r>
      <w:r>
        <w:rPr>
          <w:rFonts w:hint="eastAsia" w:ascii="宋体" w:hAnsi="宋体" w:eastAsia="宋体" w:cs="Times New Roman"/>
          <w:sz w:val="24"/>
          <w:szCs w:val="24"/>
        </w:rPr>
        <w:t>（12）保安队员兼任医院义务消防队员，由医院总务部组织日常消防检查等工作，发生火灾时，由医院总务部直接调用。遵守医院各项消防工作制度，定期组织队员进行消防知识和技能培训，按医院消防事件应急预案进行紧急疏散和抢救工作的现场演练，每天巡查，发现消防隐患，做好记录，上报采购人处理。消防中心值班人员必须按照消防部门规定持证上岗，消防设备发生故障和存在隐患时应及时上报医院主管部门并报修，确保消防监控设施设备的正常使用；</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13）在发生火灾、爆炸等突发事件时，按医院《突发事件应急预案》、《消防安全应急预案》的要求，由医院总务部领导，配合安全行动组织工作。在接受到指挥部指令后，进行安全疏散和维护现场秩序工作，并协助医院其他部门进行抢险救助及善后转移工作；</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（14）在接到案件投诉时，要立即响应并赶赴现场处理，保护医务人员安全，保护好现场，处理方法要得当，具有良好的服务意识；</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（15）负责医院的防盗：巡逻岗要重点监控收费处、出入院处、病房、停车场、药库及行政办公室；</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（16）一旦出现医患纠纷，威胁到医务人员的人身安全，保安人员要在第一时间赶赴现场进行保护并协助调解；</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（17）维护医院的正常秩序：协同公安机关打击不法分子对医院的干扰和破坏；</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（18）工作要定岗定人(西大门、东大门、医技楼、肺科门诊、皮肤、美容门诊）职责主要负责消防跑点、应急处置、协助疏导、指引、导诊等，如因工作失误造成事故要追究服务商责任；</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（19）服从医院领导的工作安排，接受医院的监督和检查。医院有权要求更换工作态度不好、工作能力差的保安员无条件更换；</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（20）服务商在保安服务中所发生的人员安全事故（包括人员滑倒、擦伤等）、交通事故、看护、不按要求防护造成感染疾病等安全事故责任由服务商自行依法承担责任；</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（21）负责医院收治三无人员的协调工作，负责与辖区派出所联系相关事宜；负责对死亡病人后续处置相关事宜，不允许收取死者家属礼品后金钱等。</w:t>
      </w:r>
    </w:p>
    <w:p>
      <w:pPr>
        <w:pStyle w:val="2"/>
        <w:spacing w:line="48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（22）服务商负责提供保安人员在院内的一切防护劳保用品，通讯工具、安保器械等，同时保安员进入病区必须遵守医院院感管理规定；</w:t>
      </w:r>
    </w:p>
    <w:p>
      <w:pPr>
        <w:pStyle w:val="2"/>
        <w:spacing w:line="480" w:lineRule="exact"/>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（23）在日常管理中加强保安队伍的军事化管理。</w:t>
      </w:r>
    </w:p>
    <w:p>
      <w:pPr>
        <w:rPr>
          <w:rFonts w:ascii="宋体" w:hAnsi="宋体"/>
          <w:sz w:val="24"/>
        </w:rPr>
      </w:pPr>
    </w:p>
    <w:p>
      <w:pPr>
        <w:tabs>
          <w:tab w:val="left" w:pos="567"/>
        </w:tabs>
        <w:spacing w:line="480" w:lineRule="exact"/>
        <w:ind w:firstLine="482" w:firstLineChars="200"/>
        <w:rPr>
          <w:rFonts w:ascii="宋体" w:hAnsi="宋体" w:cs="宋体"/>
          <w:b/>
          <w:bCs/>
          <w:sz w:val="24"/>
        </w:rPr>
      </w:pPr>
      <w:r>
        <w:rPr>
          <w:rFonts w:hint="eastAsia" w:ascii="宋体" w:hAnsi="宋体" w:cs="宋体"/>
          <w:b/>
          <w:bCs/>
          <w:sz w:val="24"/>
        </w:rPr>
        <w:t>三、服务监督及考核要求</w:t>
      </w:r>
    </w:p>
    <w:p>
      <w:pPr>
        <w:spacing w:line="480" w:lineRule="exact"/>
        <w:ind w:firstLine="480" w:firstLineChars="200"/>
        <w:jc w:val="left"/>
        <w:rPr>
          <w:rFonts w:ascii="宋体" w:hAnsi="宋体"/>
          <w:sz w:val="24"/>
        </w:rPr>
      </w:pPr>
      <w:r>
        <w:rPr>
          <w:rFonts w:hint="eastAsia" w:ascii="宋体" w:hAnsi="宋体"/>
          <w:sz w:val="24"/>
        </w:rPr>
        <w:t>（一）项目签订后，采购人按照相关法律法规、招标文件、投标文件、项目内容及《中山市第二人民医院保安服务月考核表》等进行考核，采购人有权根据实际工作需要对监督考核方案进行调整并通知服务商，服务商应配合采购人的考核，不得以任何理由拒绝或阻挠采购人的考核。</w:t>
      </w:r>
    </w:p>
    <w:p>
      <w:pPr>
        <w:widowControl/>
        <w:spacing w:line="480" w:lineRule="exact"/>
        <w:ind w:firstLine="480" w:firstLineChars="200"/>
        <w:jc w:val="left"/>
        <w:rPr>
          <w:rFonts w:ascii="宋体" w:hAnsi="宋体"/>
          <w:sz w:val="24"/>
        </w:rPr>
      </w:pPr>
      <w:r>
        <w:rPr>
          <w:rFonts w:hint="eastAsia" w:ascii="宋体" w:hAnsi="宋体"/>
          <w:sz w:val="24"/>
        </w:rPr>
        <w:t>（二）根据《中山市第二人民医院保安服务月考核表》（详见附件2）中得分须达90分及以上视为合格，按合同要求支付月度服务费用；服务月考核表评分在</w:t>
      </w:r>
      <w:r>
        <w:rPr>
          <w:rFonts w:ascii="宋体" w:hAnsi="宋体"/>
          <w:sz w:val="24"/>
        </w:rPr>
        <w:t>90分</w:t>
      </w:r>
      <w:r>
        <w:rPr>
          <w:rFonts w:hint="eastAsia" w:ascii="宋体" w:hAnsi="宋体"/>
          <w:sz w:val="24"/>
        </w:rPr>
        <w:t>以下</w:t>
      </w:r>
      <w:r>
        <w:rPr>
          <w:rFonts w:ascii="宋体" w:hAnsi="宋体"/>
          <w:sz w:val="24"/>
        </w:rPr>
        <w:t>，视为不达标，</w:t>
      </w:r>
      <w:r>
        <w:rPr>
          <w:rFonts w:hint="eastAsia" w:ascii="宋体" w:hAnsi="宋体"/>
          <w:sz w:val="24"/>
        </w:rPr>
        <w:t>服务商</w:t>
      </w:r>
      <w:r>
        <w:rPr>
          <w:rFonts w:ascii="宋体" w:hAnsi="宋体"/>
          <w:sz w:val="24"/>
        </w:rPr>
        <w:t>应及时按要求整改</w:t>
      </w:r>
      <w:r>
        <w:rPr>
          <w:rFonts w:hint="eastAsia" w:ascii="宋体" w:hAnsi="宋体"/>
          <w:sz w:val="24"/>
        </w:rPr>
        <w:t>，每低1分扣罚当月项目服务费1000元。</w:t>
      </w:r>
      <w:r>
        <w:rPr>
          <w:rFonts w:ascii="宋体" w:hAnsi="宋体"/>
          <w:sz w:val="24"/>
        </w:rPr>
        <w:t>逾期未整改且</w:t>
      </w:r>
      <w:r>
        <w:rPr>
          <w:rFonts w:hint="eastAsia" w:ascii="宋体" w:hAnsi="宋体"/>
          <w:sz w:val="24"/>
        </w:rPr>
        <w:t>情况</w:t>
      </w:r>
      <w:r>
        <w:rPr>
          <w:rFonts w:ascii="宋体" w:hAnsi="宋体"/>
          <w:sz w:val="24"/>
        </w:rPr>
        <w:t>严重的，</w:t>
      </w:r>
      <w:r>
        <w:rPr>
          <w:rFonts w:hint="eastAsia" w:ascii="宋体" w:hAnsi="宋体"/>
          <w:sz w:val="24"/>
        </w:rPr>
        <w:t>采购人</w:t>
      </w:r>
      <w:r>
        <w:rPr>
          <w:rFonts w:ascii="宋体" w:hAnsi="宋体"/>
          <w:sz w:val="24"/>
        </w:rPr>
        <w:t>有权解除</w:t>
      </w:r>
      <w:r>
        <w:rPr>
          <w:rFonts w:hint="eastAsia" w:ascii="宋体" w:hAnsi="宋体"/>
          <w:sz w:val="24"/>
        </w:rPr>
        <w:t>项目</w:t>
      </w:r>
      <w:r>
        <w:rPr>
          <w:rFonts w:ascii="宋体" w:hAnsi="宋体"/>
          <w:sz w:val="24"/>
        </w:rPr>
        <w:t>或拒绝续签</w:t>
      </w:r>
      <w:r>
        <w:rPr>
          <w:rFonts w:hint="eastAsia" w:ascii="宋体" w:hAnsi="宋体"/>
          <w:sz w:val="24"/>
        </w:rPr>
        <w:t>下一年项目。服务商造成采购人经济损失的，服务商应给与采购人经济赔偿。</w:t>
      </w:r>
    </w:p>
    <w:p>
      <w:pPr>
        <w:widowControl/>
        <w:spacing w:line="480" w:lineRule="exact"/>
        <w:ind w:firstLine="480" w:firstLineChars="200"/>
        <w:jc w:val="left"/>
        <w:rPr>
          <w:rFonts w:ascii="宋体" w:hAnsi="宋体"/>
          <w:sz w:val="24"/>
        </w:rPr>
      </w:pPr>
      <w:r>
        <w:rPr>
          <w:rFonts w:hint="eastAsia" w:ascii="宋体" w:hAnsi="宋体"/>
          <w:sz w:val="24"/>
        </w:rPr>
        <w:t>（三）不按岗位要求配置人员的，按实际天数扣罚，扣罚标准按扣罚标准按中标方投标时岗位成本标准扣罚。</w:t>
      </w:r>
    </w:p>
    <w:p>
      <w:pPr>
        <w:widowControl/>
        <w:spacing w:line="480" w:lineRule="exact"/>
        <w:ind w:firstLine="480" w:firstLineChars="200"/>
        <w:jc w:val="left"/>
        <w:rPr>
          <w:rFonts w:ascii="宋体" w:hAnsi="宋体"/>
          <w:sz w:val="24"/>
        </w:rPr>
      </w:pPr>
      <w:r>
        <w:rPr>
          <w:rFonts w:hint="eastAsia" w:ascii="宋体" w:hAnsi="宋体"/>
          <w:sz w:val="24"/>
        </w:rPr>
        <w:t>（四）在项目期间，为确保管理的连续性，服务商不得随意更换本项目经理，如果需要更换时，需经采购人同意后才可更换。</w:t>
      </w:r>
    </w:p>
    <w:p>
      <w:pPr>
        <w:widowControl/>
        <w:spacing w:line="480" w:lineRule="exact"/>
        <w:ind w:firstLine="480" w:firstLineChars="200"/>
        <w:jc w:val="left"/>
        <w:rPr>
          <w:rFonts w:ascii="宋体" w:hAnsi="宋体"/>
          <w:sz w:val="24"/>
        </w:rPr>
      </w:pPr>
      <w:r>
        <w:rPr>
          <w:rFonts w:hint="eastAsia" w:ascii="宋体" w:hAnsi="宋体"/>
          <w:sz w:val="24"/>
        </w:rPr>
        <w:t>（五）服务商应按照三甲医院有关要求，建立健全各项管理规章制度、岗位职责和操作流程、工作标准、内部质量控制方案等并提交采购人总务部备案。服务商的管理人员应加强巡查和监督，建立到科室检查和征求意见的机制，发现存在问题及时解决。总务部每月对服务商内部的原始质量监督记录表及改进效果进行检查和评估。</w:t>
      </w:r>
    </w:p>
    <w:p>
      <w:pPr>
        <w:widowControl/>
        <w:spacing w:line="480" w:lineRule="exact"/>
        <w:ind w:firstLine="480" w:firstLineChars="200"/>
        <w:jc w:val="left"/>
        <w:rPr>
          <w:rFonts w:ascii="宋体" w:hAnsi="宋体"/>
          <w:sz w:val="24"/>
        </w:rPr>
      </w:pPr>
      <w:r>
        <w:rPr>
          <w:rFonts w:hint="eastAsia" w:ascii="宋体" w:hAnsi="宋体"/>
          <w:sz w:val="24"/>
        </w:rPr>
        <w:t>（六）项目经理应按时交齐月总结及月计划（包括月岗位配置、培训计划及实施情况）（次月10日前提交上个月的月总结，每月30日前提交下个月的月计划）。医院主管部门有权根据工作需要查阅服务商的岗位职责、操作流程、工作质量标准及培训资料、各服务项目经理和主管质控记录和总结等资料，服务商要按时交齐相关资料的及配合医院主管部门检查。</w:t>
      </w:r>
    </w:p>
    <w:p>
      <w:pPr>
        <w:widowControl/>
        <w:spacing w:line="480" w:lineRule="exact"/>
        <w:ind w:firstLine="480" w:firstLineChars="200"/>
        <w:jc w:val="left"/>
        <w:rPr>
          <w:rFonts w:ascii="宋体" w:hAnsi="宋体"/>
          <w:sz w:val="24"/>
        </w:rPr>
      </w:pPr>
      <w:r>
        <w:rPr>
          <w:rFonts w:hint="eastAsia" w:ascii="宋体" w:hAnsi="宋体"/>
          <w:sz w:val="24"/>
        </w:rPr>
        <w:t>（七）服务商应建立员工培训制度和培训方案，有岗前培训机构，服务人员100%经过岗前培训合格才能上岗，采购人提出书面换人要求时，服务商应在一个月内完成人员的更换。</w:t>
      </w:r>
    </w:p>
    <w:p>
      <w:pPr>
        <w:widowControl/>
        <w:spacing w:line="480" w:lineRule="exact"/>
        <w:ind w:firstLine="480" w:firstLineChars="200"/>
        <w:jc w:val="left"/>
        <w:rPr>
          <w:rFonts w:ascii="宋体" w:hAnsi="宋体"/>
          <w:sz w:val="24"/>
        </w:rPr>
      </w:pPr>
      <w:r>
        <w:rPr>
          <w:rFonts w:hint="eastAsia" w:ascii="宋体" w:hAnsi="宋体"/>
          <w:sz w:val="24"/>
        </w:rPr>
        <w:t>（八）采购人可以根据实际工作需要有针对性地对各服务项目进行专项检查，专项检查项目按单项及要求进行相应的扣罚。专项检查内容包括：岗位配置、满意度调查、年度服务达标率、应急处理、消防安保监控等专项检查。</w:t>
      </w:r>
    </w:p>
    <w:p>
      <w:pPr>
        <w:widowControl/>
        <w:spacing w:line="480" w:lineRule="exact"/>
        <w:ind w:firstLine="480" w:firstLineChars="200"/>
        <w:jc w:val="left"/>
        <w:rPr>
          <w:rFonts w:ascii="宋体" w:hAnsi="宋体"/>
          <w:sz w:val="24"/>
        </w:rPr>
      </w:pPr>
      <w:r>
        <w:rPr>
          <w:rFonts w:hint="eastAsia" w:ascii="宋体" w:hAnsi="宋体"/>
          <w:sz w:val="24"/>
        </w:rPr>
        <w:t>（九）服务商各服务项目应建立各类应急预案并组织演练，有培训和演练记录，确保员工能熟练掌握各类突发事件的应急处理方法，应对措施得当。采购人定期检查培训和演练记录，抽问员工对各类突发事件处理方法。</w:t>
      </w:r>
    </w:p>
    <w:p>
      <w:pPr>
        <w:widowControl/>
        <w:spacing w:line="480" w:lineRule="exact"/>
        <w:ind w:firstLine="480" w:firstLineChars="200"/>
        <w:jc w:val="left"/>
        <w:rPr>
          <w:rFonts w:ascii="宋体" w:hAnsi="宋体"/>
          <w:sz w:val="24"/>
        </w:rPr>
      </w:pPr>
      <w:r>
        <w:rPr>
          <w:rFonts w:hint="eastAsia" w:ascii="宋体" w:hAnsi="宋体"/>
          <w:sz w:val="24"/>
        </w:rPr>
        <w:t>（十）服务商保安巡逻时重点巡查医院范围内的各类设施、设备和消防设施等的完好性，根据情况做好关灯、关空调、关水等节能工作；发现设备设施故障协助向总务部报修，共同维护医院的安全环境。</w:t>
      </w:r>
    </w:p>
    <w:p>
      <w:pPr>
        <w:widowControl/>
        <w:spacing w:line="480" w:lineRule="exact"/>
        <w:ind w:firstLine="480" w:firstLineChars="200"/>
        <w:jc w:val="left"/>
        <w:rPr>
          <w:rFonts w:ascii="宋体" w:hAnsi="宋体"/>
          <w:sz w:val="24"/>
        </w:rPr>
      </w:pPr>
      <w:r>
        <w:rPr>
          <w:rFonts w:hint="eastAsia" w:ascii="宋体" w:hAnsi="宋体"/>
          <w:sz w:val="24"/>
        </w:rPr>
        <w:t>（十一）服务商保安均是医院义务控烟员，在日常巡查过程发现有人在禁烟区吸烟的应予以制止，看到烟蒂时主动捡拾或通知保洁部门清扫。</w:t>
      </w:r>
    </w:p>
    <w:p>
      <w:pPr>
        <w:widowControl/>
        <w:spacing w:line="480" w:lineRule="exact"/>
        <w:ind w:firstLine="480" w:firstLineChars="200"/>
        <w:jc w:val="left"/>
        <w:rPr>
          <w:rFonts w:ascii="宋体" w:hAnsi="宋体"/>
          <w:sz w:val="24"/>
        </w:rPr>
      </w:pPr>
      <w:r>
        <w:rPr>
          <w:rFonts w:hint="eastAsia" w:ascii="宋体" w:hAnsi="宋体"/>
          <w:sz w:val="24"/>
        </w:rPr>
        <w:t>（十二）一旦接到火情警报，应在3分钟内赶赴现场并能正确地实施灭火和疏散逃生处理。监控中心或保安员接到火警报告后，应在3分钟内到达现场确认，如果发生了火灾，应立即现场扑救并通知消防监控中心及报火警119；接到警报而未经现场确认就私自复位的，除了直接从服务费中扣减1000元/次，并承担因此造成的后果；如果发生紧急情况，或接到科室报警而不前往现场处理的，或到场不作为的，承担因此造成后果。如因服务商失职导致火灾漫延或失控的，采购人将追究服务商相关法律责任并有权提前终止项目。</w:t>
      </w:r>
    </w:p>
    <w:p>
      <w:pPr>
        <w:widowControl/>
        <w:spacing w:line="480" w:lineRule="exact"/>
        <w:ind w:firstLine="480" w:firstLineChars="200"/>
        <w:jc w:val="left"/>
        <w:rPr>
          <w:rFonts w:ascii="宋体" w:hAnsi="宋体"/>
          <w:sz w:val="24"/>
        </w:rPr>
      </w:pPr>
      <w:r>
        <w:rPr>
          <w:rFonts w:hint="eastAsia" w:ascii="宋体" w:hAnsi="宋体"/>
          <w:sz w:val="24"/>
        </w:rPr>
        <w:t>（十三）服务商对监控中心应认真做好监控视频及消防报警的监视工作，实行24小时班双人值班制，监控室内应保持整洁。值班人员不得随意（擅自）脱岗、离岗,夜间值班人员不得在值班室内睡觉，或做其他与工作无关的事项，发现一次直接从服务费中扣减1000元/次，并承担因此造成的后果，无关人员不准进入监控中心；值班人员应持《建（构）筑物消防员职业资格证书》方可上岗。</w:t>
      </w:r>
    </w:p>
    <w:p>
      <w:pPr>
        <w:widowControl/>
        <w:spacing w:line="480" w:lineRule="exact"/>
        <w:ind w:firstLine="480" w:firstLineChars="200"/>
        <w:jc w:val="left"/>
        <w:rPr>
          <w:rFonts w:ascii="宋体" w:hAnsi="宋体"/>
          <w:sz w:val="24"/>
        </w:rPr>
      </w:pPr>
      <w:r>
        <w:rPr>
          <w:rFonts w:hint="eastAsia" w:ascii="宋体" w:hAnsi="宋体"/>
          <w:sz w:val="24"/>
        </w:rPr>
        <w:t>（十四）服务商应加强对重点区域的监控；发现异常及时到报警点核实并及时处理，做好值班记录。严格遵守保密制度，未经医院主管领导同意，任何人不得向他人或机构透漏、传播或复制医院的监控信息、图像等资料，不得擅自改变中心设备、设施的设置和用途等。发现擅自复制或对外透露、传播或复制监控资料一次扣1000元并脱离本岗位，情节严重的依法追究刑事责任。</w:t>
      </w:r>
    </w:p>
    <w:p>
      <w:pPr>
        <w:widowControl/>
        <w:spacing w:line="480" w:lineRule="exact"/>
        <w:ind w:firstLine="480" w:firstLineChars="200"/>
        <w:jc w:val="left"/>
        <w:rPr>
          <w:rFonts w:ascii="宋体" w:hAnsi="宋体"/>
          <w:sz w:val="24"/>
        </w:rPr>
      </w:pPr>
      <w:r>
        <w:rPr>
          <w:rFonts w:hint="eastAsia" w:ascii="宋体" w:hAnsi="宋体"/>
          <w:sz w:val="24"/>
        </w:rPr>
        <w:t>（十五）一旦出现医患纠纷，威胁到医务人员的人身安全，保安人员要在5分钟内到达现场，保护医务人员安全，并协助保护现场及调解，必要时报警处理。</w:t>
      </w:r>
    </w:p>
    <w:p>
      <w:pPr>
        <w:widowControl/>
        <w:spacing w:line="480" w:lineRule="exact"/>
        <w:ind w:firstLine="480" w:firstLineChars="200"/>
        <w:jc w:val="left"/>
        <w:rPr>
          <w:rFonts w:ascii="宋体" w:hAnsi="宋体"/>
          <w:sz w:val="24"/>
        </w:rPr>
      </w:pPr>
      <w:r>
        <w:rPr>
          <w:rFonts w:hint="eastAsia" w:ascii="宋体" w:hAnsi="宋体"/>
          <w:sz w:val="24"/>
        </w:rPr>
        <w:t>（十六）所有员工入院服务时都需体检合格的才能上岗，并将体检报告复印件交给医院检查及保存，疫情期间按医院规定健康申报。</w:t>
      </w:r>
    </w:p>
    <w:p>
      <w:pPr>
        <w:widowControl/>
        <w:spacing w:line="480" w:lineRule="exact"/>
        <w:ind w:firstLine="480" w:firstLineChars="200"/>
        <w:jc w:val="left"/>
        <w:rPr>
          <w:rFonts w:ascii="宋体" w:hAnsi="宋体"/>
          <w:sz w:val="24"/>
        </w:rPr>
      </w:pPr>
      <w:r>
        <w:rPr>
          <w:rFonts w:hint="eastAsia" w:ascii="宋体" w:hAnsi="宋体"/>
          <w:sz w:val="24"/>
        </w:rPr>
        <w:t>（十七）一年内连续两次或合计3次考核低于90分的不续签下一年项目。</w:t>
      </w:r>
    </w:p>
    <w:p>
      <w:pPr>
        <w:tabs>
          <w:tab w:val="left" w:pos="567"/>
        </w:tabs>
        <w:spacing w:line="480" w:lineRule="exact"/>
        <w:ind w:firstLine="480" w:firstLineChars="200"/>
        <w:rPr>
          <w:rFonts w:ascii="宋体" w:hAnsi="宋体"/>
          <w:sz w:val="24"/>
        </w:rPr>
      </w:pPr>
      <w:r>
        <w:rPr>
          <w:rFonts w:hint="eastAsia" w:ascii="宋体" w:hAnsi="宋体"/>
          <w:sz w:val="24"/>
        </w:rPr>
        <w:t>（十八）服务商不能发生拖欠员工工资、不依法为员工购买社会保险等违反劳动法律法规的问题，一经发现，采购人有权解除（或中止）项目，且不承担由此造成的任何损失。</w:t>
      </w:r>
    </w:p>
    <w:p>
      <w:pPr>
        <w:tabs>
          <w:tab w:val="left" w:pos="567"/>
        </w:tabs>
        <w:spacing w:line="480" w:lineRule="exact"/>
        <w:ind w:firstLine="480" w:firstLineChars="200"/>
        <w:rPr>
          <w:rFonts w:ascii="宋体" w:hAnsi="宋体"/>
          <w:sz w:val="24"/>
        </w:rPr>
      </w:pPr>
    </w:p>
    <w:p>
      <w:pPr>
        <w:pStyle w:val="12"/>
        <w:jc w:val="center"/>
        <w:rPr>
          <w:rFonts w:ascii="宋体" w:hAnsi="宋体" w:cs="宋体"/>
          <w:b/>
          <w:sz w:val="28"/>
          <w:szCs w:val="28"/>
        </w:rPr>
      </w:pPr>
      <w:r>
        <w:rPr>
          <w:rFonts w:hint="eastAsia" w:ascii="宋体" w:hAnsi="宋体" w:cs="宋体"/>
          <w:b/>
          <w:sz w:val="28"/>
          <w:szCs w:val="28"/>
        </w:rPr>
        <w:t>中山市第二人民医院保安服务月考核表</w:t>
      </w:r>
    </w:p>
    <w:p>
      <w:pPr>
        <w:spacing w:line="440" w:lineRule="exact"/>
        <w:jc w:val="center"/>
        <w:rPr>
          <w:rFonts w:ascii="宋体" w:hAnsi="宋体" w:cs="宋体"/>
          <w:b/>
          <w:sz w:val="24"/>
        </w:rPr>
      </w:pPr>
      <w:r>
        <w:rPr>
          <w:rFonts w:hint="eastAsia" w:ascii="宋体" w:hAnsi="宋体" w:cs="宋体"/>
          <w:b/>
          <w:sz w:val="28"/>
          <w:szCs w:val="28"/>
        </w:rPr>
        <w:t>（总务部考核得分占</w:t>
      </w:r>
      <w:r>
        <w:rPr>
          <w:rFonts w:ascii="宋体" w:hAnsi="宋体" w:cs="宋体"/>
          <w:b/>
          <w:sz w:val="28"/>
          <w:szCs w:val="28"/>
        </w:rPr>
        <w:t>60分，医务人员考核得分占40分）</w:t>
      </w:r>
    </w:p>
    <w:tbl>
      <w:tblPr>
        <w:tblStyle w:val="9"/>
        <w:tblW w:w="10598"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2"/>
        <w:gridCol w:w="2380"/>
        <w:gridCol w:w="417"/>
        <w:gridCol w:w="393"/>
        <w:gridCol w:w="382"/>
        <w:gridCol w:w="4125"/>
        <w:gridCol w:w="903"/>
        <w:gridCol w:w="127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0" w:hRule="exact"/>
          <w:tblHeader/>
          <w:jc w:val="center"/>
        </w:trPr>
        <w:tc>
          <w:tcPr>
            <w:tcW w:w="722" w:type="dxa"/>
            <w:tcBorders>
              <w:top w:val="double" w:color="auto" w:sz="4" w:space="0"/>
              <w:left w:val="double" w:color="auto" w:sz="4" w:space="0"/>
              <w:bottom w:val="single" w:color="auto" w:sz="6" w:space="0"/>
              <w:right w:val="single" w:color="auto" w:sz="4" w:space="0"/>
            </w:tcBorders>
            <w:shd w:val="clear" w:color="auto" w:fill="E0E0E0"/>
            <w:vAlign w:val="center"/>
          </w:tcPr>
          <w:p>
            <w:pPr>
              <w:spacing w:line="360" w:lineRule="exact"/>
              <w:jc w:val="center"/>
              <w:rPr>
                <w:rFonts w:ascii="宋体" w:hAnsi="宋体" w:cs="宋体"/>
                <w:b/>
                <w:sz w:val="24"/>
              </w:rPr>
            </w:pPr>
            <w:r>
              <w:rPr>
                <w:rFonts w:hint="eastAsia" w:ascii="宋体" w:hAnsi="宋体" w:cs="宋体"/>
                <w:b/>
                <w:sz w:val="24"/>
              </w:rPr>
              <w:t>序号</w:t>
            </w:r>
          </w:p>
        </w:tc>
        <w:tc>
          <w:tcPr>
            <w:tcW w:w="2380" w:type="dxa"/>
            <w:tcBorders>
              <w:top w:val="double" w:color="auto" w:sz="4" w:space="0"/>
              <w:left w:val="single" w:color="auto" w:sz="4" w:space="0"/>
              <w:bottom w:val="single" w:color="auto" w:sz="6" w:space="0"/>
              <w:right w:val="single" w:color="auto" w:sz="4" w:space="0"/>
            </w:tcBorders>
            <w:shd w:val="clear" w:color="auto" w:fill="E0E0E0"/>
            <w:vAlign w:val="center"/>
          </w:tcPr>
          <w:p>
            <w:pPr>
              <w:spacing w:line="360" w:lineRule="exact"/>
              <w:jc w:val="center"/>
              <w:rPr>
                <w:rFonts w:ascii="宋体" w:hAnsi="宋体" w:cs="宋体"/>
                <w:b/>
                <w:sz w:val="24"/>
              </w:rPr>
            </w:pPr>
            <w:r>
              <w:rPr>
                <w:rFonts w:hint="eastAsia" w:ascii="宋体" w:hAnsi="宋体" w:cs="宋体"/>
                <w:b/>
                <w:sz w:val="24"/>
              </w:rPr>
              <w:t>标准内容</w:t>
            </w:r>
          </w:p>
        </w:tc>
        <w:tc>
          <w:tcPr>
            <w:tcW w:w="810" w:type="dxa"/>
            <w:gridSpan w:val="2"/>
            <w:tcBorders>
              <w:top w:val="double" w:color="auto" w:sz="4" w:space="0"/>
              <w:left w:val="single" w:color="auto" w:sz="4" w:space="0"/>
              <w:bottom w:val="single" w:color="auto" w:sz="6" w:space="0"/>
              <w:right w:val="single" w:color="auto" w:sz="4" w:space="0"/>
            </w:tcBorders>
            <w:shd w:val="clear" w:color="auto" w:fill="E0E0E0"/>
            <w:vAlign w:val="center"/>
          </w:tcPr>
          <w:p>
            <w:pPr>
              <w:spacing w:line="360" w:lineRule="exact"/>
              <w:jc w:val="center"/>
              <w:rPr>
                <w:rFonts w:ascii="宋体" w:hAnsi="宋体" w:cs="宋体"/>
                <w:b/>
                <w:sz w:val="24"/>
              </w:rPr>
            </w:pPr>
            <w:r>
              <w:rPr>
                <w:rFonts w:hint="eastAsia" w:ascii="宋体" w:hAnsi="宋体" w:cs="宋体"/>
                <w:b/>
                <w:sz w:val="24"/>
              </w:rPr>
              <w:t>规定分值</w:t>
            </w:r>
          </w:p>
        </w:tc>
        <w:tc>
          <w:tcPr>
            <w:tcW w:w="4507" w:type="dxa"/>
            <w:gridSpan w:val="2"/>
            <w:tcBorders>
              <w:top w:val="double" w:color="auto" w:sz="4" w:space="0"/>
              <w:left w:val="single" w:color="auto" w:sz="4" w:space="0"/>
              <w:bottom w:val="single" w:color="auto" w:sz="6" w:space="0"/>
              <w:right w:val="double" w:color="auto" w:sz="4" w:space="0"/>
            </w:tcBorders>
            <w:shd w:val="clear" w:color="auto" w:fill="E0E0E0"/>
            <w:vAlign w:val="center"/>
          </w:tcPr>
          <w:p>
            <w:pPr>
              <w:spacing w:line="360" w:lineRule="exact"/>
              <w:jc w:val="center"/>
              <w:rPr>
                <w:rFonts w:ascii="宋体" w:hAnsi="宋体" w:cs="宋体"/>
                <w:b/>
                <w:sz w:val="24"/>
              </w:rPr>
            </w:pPr>
            <w:r>
              <w:rPr>
                <w:rFonts w:hint="eastAsia" w:ascii="宋体" w:hAnsi="宋体" w:cs="宋体"/>
                <w:b/>
                <w:sz w:val="24"/>
              </w:rPr>
              <w:t>评分细则</w:t>
            </w:r>
          </w:p>
        </w:tc>
        <w:tc>
          <w:tcPr>
            <w:tcW w:w="903" w:type="dxa"/>
            <w:tcBorders>
              <w:top w:val="double" w:color="auto" w:sz="4" w:space="0"/>
              <w:left w:val="single" w:color="auto" w:sz="4" w:space="0"/>
              <w:bottom w:val="single" w:color="auto" w:sz="6" w:space="0"/>
              <w:right w:val="double" w:color="auto" w:sz="4" w:space="0"/>
            </w:tcBorders>
            <w:shd w:val="clear" w:color="auto" w:fill="E0E0E0"/>
            <w:vAlign w:val="center"/>
          </w:tcPr>
          <w:p>
            <w:pPr>
              <w:spacing w:line="360" w:lineRule="exact"/>
              <w:jc w:val="center"/>
              <w:rPr>
                <w:rFonts w:ascii="宋体" w:hAnsi="宋体" w:cs="宋体"/>
                <w:b/>
                <w:sz w:val="24"/>
              </w:rPr>
            </w:pPr>
            <w:r>
              <w:rPr>
                <w:rFonts w:hint="eastAsia" w:ascii="宋体" w:hAnsi="宋体" w:cs="宋体"/>
                <w:b/>
                <w:sz w:val="24"/>
              </w:rPr>
              <w:t>考核扣分</w:t>
            </w:r>
          </w:p>
        </w:tc>
        <w:tc>
          <w:tcPr>
            <w:tcW w:w="1276" w:type="dxa"/>
            <w:tcBorders>
              <w:top w:val="double" w:color="auto" w:sz="4" w:space="0"/>
              <w:left w:val="single" w:color="auto" w:sz="4" w:space="0"/>
              <w:bottom w:val="single" w:color="auto" w:sz="6" w:space="0"/>
              <w:right w:val="double" w:color="auto" w:sz="4" w:space="0"/>
            </w:tcBorders>
            <w:shd w:val="clear" w:color="auto" w:fill="E0E0E0"/>
            <w:vAlign w:val="center"/>
          </w:tcPr>
          <w:p>
            <w:pPr>
              <w:spacing w:line="360" w:lineRule="exact"/>
              <w:jc w:val="center"/>
              <w:rPr>
                <w:rFonts w:ascii="宋体" w:hAnsi="宋体" w:cs="宋体"/>
                <w:b/>
                <w:sz w:val="24"/>
              </w:rPr>
            </w:pPr>
            <w:r>
              <w:rPr>
                <w:rFonts w:hint="eastAsia" w:ascii="宋体" w:hAnsi="宋体" w:cs="宋体"/>
                <w:b/>
                <w:sz w:val="24"/>
              </w:rPr>
              <w:t>扣分原因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2"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b/>
                <w:sz w:val="24"/>
              </w:rPr>
            </w:pPr>
            <w:r>
              <w:rPr>
                <w:rFonts w:hint="eastAsia" w:ascii="宋体" w:hAnsi="宋体" w:cs="宋体"/>
                <w:b/>
                <w:sz w:val="24"/>
              </w:rPr>
              <w:t>一</w:t>
            </w:r>
          </w:p>
        </w:tc>
        <w:tc>
          <w:tcPr>
            <w:tcW w:w="2380" w:type="dxa"/>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b/>
                <w:sz w:val="24"/>
              </w:rPr>
            </w:pPr>
            <w:r>
              <w:rPr>
                <w:rFonts w:hint="eastAsia" w:ascii="宋体" w:hAnsi="宋体" w:cs="宋体"/>
                <w:b/>
                <w:sz w:val="24"/>
              </w:rPr>
              <w:t>总务部考核</w:t>
            </w: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b/>
                <w:sz w:val="24"/>
              </w:rPr>
            </w:pPr>
            <w:r>
              <w:rPr>
                <w:rFonts w:hint="eastAsia" w:ascii="宋体" w:hAnsi="宋体" w:cs="宋体"/>
                <w:b/>
                <w:sz w:val="24"/>
              </w:rPr>
              <w:t>60%</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50"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1</w:t>
            </w:r>
          </w:p>
        </w:tc>
        <w:tc>
          <w:tcPr>
            <w:tcW w:w="2380" w:type="dxa"/>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保安员与消防监控管理员岗位持证情况</w:t>
            </w: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10</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每发现少一个扣3分（当月可累计无上限）</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15"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2</w:t>
            </w:r>
          </w:p>
        </w:tc>
        <w:tc>
          <w:tcPr>
            <w:tcW w:w="2380" w:type="dxa"/>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保安员与消防监控管理员各岗位人员配置情况</w:t>
            </w: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10</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消防监控管理员必须执行3班制，不能连续工作8小时以上，保安员必须按岗位配置，每发现一个扣3分（当月可累计无上限）</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50"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3</w:t>
            </w:r>
          </w:p>
        </w:tc>
        <w:tc>
          <w:tcPr>
            <w:tcW w:w="2380" w:type="dxa"/>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管理人员、保安人员、消防监控管理员服务态度</w:t>
            </w: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9</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受到服务态度恶劣投诉并查证属实的，未服从管理安排的每次扣3分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55"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sz w:val="24"/>
              </w:rPr>
            </w:pPr>
            <w:r>
              <w:rPr>
                <w:rFonts w:ascii="宋体" w:hAnsi="宋体"/>
                <w:sz w:val="24"/>
              </w:rPr>
              <w:t>4</w:t>
            </w:r>
          </w:p>
        </w:tc>
        <w:tc>
          <w:tcPr>
            <w:tcW w:w="2380" w:type="dxa"/>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sz w:val="24"/>
              </w:rPr>
            </w:pPr>
            <w:r>
              <w:rPr>
                <w:rFonts w:hint="eastAsia" w:ascii="宋体" w:hAnsi="宋体"/>
                <w:sz w:val="24"/>
              </w:rPr>
              <w:t>治安器械装备与使用情况</w:t>
            </w: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6</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sz w:val="24"/>
              </w:rPr>
              <w:t>岗位人员须正确着装保安服，并随身正确配备一台对讲机、强光手电、防护辣椒水保安装备，每发现一人不满足要求扣2分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50"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5</w:t>
            </w:r>
          </w:p>
        </w:tc>
        <w:tc>
          <w:tcPr>
            <w:tcW w:w="2380" w:type="dxa"/>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消防设施设备使用情况</w:t>
            </w: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3</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sz w:val="24"/>
              </w:rPr>
            </w:pPr>
            <w:r>
              <w:rPr>
                <w:rFonts w:hint="eastAsia" w:ascii="宋体" w:hAnsi="宋体" w:cs="宋体"/>
                <w:sz w:val="24"/>
              </w:rPr>
              <w:t>消防监控管理员熟练操作消防控制设备与监控设备，能及时正确应急联络等。每月每人考核不合格扣1分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5"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6</w:t>
            </w:r>
          </w:p>
        </w:tc>
        <w:tc>
          <w:tcPr>
            <w:tcW w:w="2380" w:type="dxa"/>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日常巡逻情况</w:t>
            </w: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6</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巡逻时不按路线巡逻，未按巡逻频次巡逻，巡逻时对发现的问题没及时上报的，巡视记录不详、不全、不准，对所巡视区域不熟悉。每发现一次扣2分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793"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7</w:t>
            </w:r>
          </w:p>
        </w:tc>
        <w:tc>
          <w:tcPr>
            <w:tcW w:w="2380" w:type="dxa"/>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保安服务管理情况</w:t>
            </w: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5</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落实保安服务年度、月度计划服务要求，并建立台账，未按要求执行年度、月度计划和总结报告，如有工作与资料缺失，每项次扣1分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01"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9</w:t>
            </w:r>
          </w:p>
        </w:tc>
        <w:tc>
          <w:tcPr>
            <w:tcW w:w="2380" w:type="dxa"/>
            <w:tcBorders>
              <w:top w:val="single" w:color="auto" w:sz="6" w:space="0"/>
              <w:left w:val="single" w:color="auto" w:sz="6" w:space="0"/>
              <w:bottom w:val="single" w:color="auto" w:sz="6" w:space="0"/>
              <w:right w:val="single" w:color="auto" w:sz="4" w:space="0"/>
            </w:tcBorders>
            <w:vAlign w:val="center"/>
          </w:tcPr>
          <w:p>
            <w:pPr>
              <w:numPr>
                <w:ilvl w:val="255"/>
                <w:numId w:val="0"/>
              </w:numPr>
              <w:spacing w:line="360" w:lineRule="exact"/>
              <w:rPr>
                <w:rFonts w:ascii="宋体" w:hAnsi="宋体" w:cs="宋体"/>
                <w:sz w:val="24"/>
              </w:rPr>
            </w:pPr>
            <w:r>
              <w:rPr>
                <w:rFonts w:hint="eastAsia" w:ascii="宋体" w:hAnsi="宋体" w:cs="宋体"/>
                <w:sz w:val="24"/>
              </w:rPr>
              <w:t>紧急情况处理能力</w:t>
            </w:r>
          </w:p>
          <w:p>
            <w:pPr>
              <w:spacing w:line="360" w:lineRule="exact"/>
              <w:rPr>
                <w:rFonts w:ascii="宋体" w:hAnsi="宋体" w:cs="宋体"/>
                <w:sz w:val="24"/>
              </w:rPr>
            </w:pP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6</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应急小分队及病区巡逻人员遇紧急情况，未及时3分钟到位，处理不恰当，未严格按突发事件流程操作造成不良影响，每发现一次违规扣3分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06"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10</w:t>
            </w:r>
          </w:p>
        </w:tc>
        <w:tc>
          <w:tcPr>
            <w:tcW w:w="2380" w:type="dxa"/>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项目经理服务态度与能力</w:t>
            </w:r>
          </w:p>
        </w:tc>
        <w:tc>
          <w:tcPr>
            <w:tcW w:w="810"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5</w:t>
            </w:r>
          </w:p>
        </w:tc>
        <w:tc>
          <w:tcPr>
            <w:tcW w:w="4507" w:type="dxa"/>
            <w:gridSpan w:val="2"/>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不按要求出勤、不能积极配合医院管理，对服务人员管理工作不到位的，对投诉处理不善，给医院造成负面影响等，每出现一次扣</w:t>
            </w:r>
            <w:r>
              <w:rPr>
                <w:rFonts w:ascii="宋体" w:hAnsi="宋体" w:cs="宋体"/>
                <w:sz w:val="24"/>
              </w:rPr>
              <w:t>1</w:t>
            </w:r>
            <w:r>
              <w:rPr>
                <w:rFonts w:hint="eastAsia" w:ascii="宋体" w:hAnsi="宋体" w:cs="宋体"/>
                <w:sz w:val="24"/>
              </w:rPr>
              <w:t>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75" w:hRule="exact"/>
          <w:jc w:val="center"/>
        </w:trPr>
        <w:tc>
          <w:tcPr>
            <w:tcW w:w="722" w:type="dxa"/>
            <w:tcBorders>
              <w:top w:val="single" w:color="auto" w:sz="6" w:space="0"/>
              <w:left w:val="double" w:color="auto" w:sz="4" w:space="0"/>
              <w:bottom w:val="single" w:color="auto" w:sz="6" w:space="0"/>
              <w:right w:val="single" w:color="auto" w:sz="6" w:space="0"/>
            </w:tcBorders>
            <w:shd w:val="clear" w:color="auto" w:fill="D8D8D8" w:themeFill="background1" w:themeFillShade="D9"/>
            <w:vAlign w:val="center"/>
          </w:tcPr>
          <w:p>
            <w:pPr>
              <w:spacing w:line="360" w:lineRule="exact"/>
              <w:jc w:val="center"/>
              <w:rPr>
                <w:rFonts w:ascii="宋体" w:hAnsi="宋体" w:cs="宋体"/>
                <w:b/>
                <w:sz w:val="24"/>
              </w:rPr>
            </w:pPr>
            <w:r>
              <w:rPr>
                <w:rFonts w:hint="eastAsia" w:ascii="宋体" w:hAnsi="宋体" w:cs="宋体"/>
                <w:b/>
                <w:sz w:val="24"/>
              </w:rPr>
              <w:t>序号</w:t>
            </w:r>
          </w:p>
        </w:tc>
        <w:tc>
          <w:tcPr>
            <w:tcW w:w="2380" w:type="dxa"/>
            <w:tcBorders>
              <w:top w:val="single" w:color="auto" w:sz="6" w:space="0"/>
              <w:left w:val="single" w:color="auto" w:sz="6" w:space="0"/>
              <w:bottom w:val="single" w:color="auto" w:sz="6" w:space="0"/>
              <w:right w:val="single" w:color="auto" w:sz="4" w:space="0"/>
            </w:tcBorders>
            <w:shd w:val="clear" w:color="auto" w:fill="D8D8D8" w:themeFill="background1" w:themeFillShade="D9"/>
            <w:vAlign w:val="center"/>
          </w:tcPr>
          <w:p>
            <w:pPr>
              <w:spacing w:line="360" w:lineRule="exact"/>
              <w:jc w:val="center"/>
              <w:rPr>
                <w:rFonts w:ascii="宋体" w:hAnsi="宋体" w:cs="宋体"/>
                <w:b/>
                <w:sz w:val="24"/>
              </w:rPr>
            </w:pPr>
            <w:r>
              <w:rPr>
                <w:rFonts w:hint="eastAsia" w:ascii="宋体" w:hAnsi="宋体" w:cs="宋体"/>
                <w:b/>
                <w:sz w:val="24"/>
              </w:rPr>
              <w:t>标准内容</w:t>
            </w:r>
          </w:p>
        </w:tc>
        <w:tc>
          <w:tcPr>
            <w:tcW w:w="810" w:type="dxa"/>
            <w:gridSpan w:val="2"/>
            <w:tcBorders>
              <w:top w:val="single" w:color="auto" w:sz="6" w:space="0"/>
              <w:left w:val="single" w:color="auto" w:sz="4" w:space="0"/>
              <w:bottom w:val="single" w:color="auto" w:sz="6" w:space="0"/>
              <w:right w:val="single" w:color="auto" w:sz="4" w:space="0"/>
            </w:tcBorders>
            <w:shd w:val="clear" w:color="auto" w:fill="D8D8D8" w:themeFill="background1" w:themeFillShade="D9"/>
            <w:vAlign w:val="center"/>
          </w:tcPr>
          <w:p>
            <w:pPr>
              <w:spacing w:line="360" w:lineRule="exact"/>
              <w:jc w:val="center"/>
              <w:rPr>
                <w:rFonts w:ascii="宋体" w:hAnsi="宋体" w:cs="宋体"/>
                <w:b/>
                <w:sz w:val="24"/>
              </w:rPr>
            </w:pPr>
            <w:r>
              <w:rPr>
                <w:rFonts w:hint="eastAsia" w:ascii="宋体" w:hAnsi="宋体" w:cs="宋体"/>
                <w:b/>
                <w:sz w:val="24"/>
              </w:rPr>
              <w:t>规定分值</w:t>
            </w:r>
          </w:p>
        </w:tc>
        <w:tc>
          <w:tcPr>
            <w:tcW w:w="4507" w:type="dxa"/>
            <w:gridSpan w:val="2"/>
            <w:tcBorders>
              <w:top w:val="single" w:color="auto" w:sz="6" w:space="0"/>
              <w:left w:val="single" w:color="auto" w:sz="4" w:space="0"/>
              <w:bottom w:val="single" w:color="auto" w:sz="6" w:space="0"/>
              <w:right w:val="double" w:color="auto" w:sz="4" w:space="0"/>
            </w:tcBorders>
            <w:shd w:val="clear" w:color="auto" w:fill="D8D8D8" w:themeFill="background1" w:themeFillShade="D9"/>
            <w:vAlign w:val="center"/>
          </w:tcPr>
          <w:p>
            <w:pPr>
              <w:spacing w:line="360" w:lineRule="exact"/>
              <w:jc w:val="center"/>
              <w:rPr>
                <w:rFonts w:ascii="宋体" w:hAnsi="宋体" w:cs="宋体"/>
                <w:b/>
                <w:sz w:val="24"/>
              </w:rPr>
            </w:pPr>
            <w:r>
              <w:rPr>
                <w:rFonts w:hint="eastAsia" w:ascii="宋体" w:hAnsi="宋体" w:cs="宋体"/>
                <w:b/>
                <w:sz w:val="24"/>
              </w:rPr>
              <w:t>评分细则</w:t>
            </w:r>
          </w:p>
        </w:tc>
        <w:tc>
          <w:tcPr>
            <w:tcW w:w="903" w:type="dxa"/>
            <w:tcBorders>
              <w:top w:val="single" w:color="auto" w:sz="6" w:space="0"/>
              <w:left w:val="single" w:color="auto" w:sz="4" w:space="0"/>
              <w:bottom w:val="single" w:color="auto" w:sz="6" w:space="0"/>
              <w:right w:val="double" w:color="auto" w:sz="4" w:space="0"/>
            </w:tcBorders>
            <w:shd w:val="clear" w:color="auto" w:fill="D8D8D8" w:themeFill="background1" w:themeFillShade="D9"/>
            <w:vAlign w:val="center"/>
          </w:tcPr>
          <w:p>
            <w:pPr>
              <w:spacing w:line="360" w:lineRule="exact"/>
              <w:jc w:val="center"/>
              <w:rPr>
                <w:rFonts w:ascii="宋体" w:hAnsi="宋体" w:cs="宋体"/>
                <w:b/>
                <w:sz w:val="24"/>
              </w:rPr>
            </w:pPr>
            <w:r>
              <w:rPr>
                <w:rFonts w:hint="eastAsia" w:ascii="宋体" w:hAnsi="宋体" w:cs="宋体"/>
                <w:b/>
                <w:sz w:val="24"/>
              </w:rPr>
              <w:t>考核得分</w:t>
            </w:r>
          </w:p>
        </w:tc>
        <w:tc>
          <w:tcPr>
            <w:tcW w:w="1276" w:type="dxa"/>
            <w:tcBorders>
              <w:top w:val="single" w:color="auto" w:sz="6" w:space="0"/>
              <w:left w:val="single" w:color="auto" w:sz="4" w:space="0"/>
              <w:bottom w:val="single" w:color="auto" w:sz="6" w:space="0"/>
              <w:right w:val="double" w:color="auto" w:sz="4" w:space="0"/>
            </w:tcBorders>
            <w:shd w:val="clear" w:color="auto" w:fill="D8D8D8" w:themeFill="background1" w:themeFillShade="D9"/>
            <w:vAlign w:val="center"/>
          </w:tcPr>
          <w:p>
            <w:pPr>
              <w:spacing w:line="360" w:lineRule="exact"/>
              <w:jc w:val="center"/>
              <w:rPr>
                <w:rFonts w:ascii="宋体" w:hAnsi="宋体" w:cs="宋体"/>
                <w:b/>
                <w:sz w:val="24"/>
              </w:rPr>
            </w:pPr>
            <w:r>
              <w:rPr>
                <w:rFonts w:hint="eastAsia" w:ascii="宋体" w:hAnsi="宋体" w:cs="宋体"/>
                <w:b/>
                <w:sz w:val="24"/>
              </w:rPr>
              <w:t>扣分原因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7" w:hRule="exact"/>
          <w:jc w:val="center"/>
        </w:trPr>
        <w:tc>
          <w:tcPr>
            <w:tcW w:w="722" w:type="dxa"/>
            <w:tcBorders>
              <w:top w:val="single" w:color="auto" w:sz="6" w:space="0"/>
              <w:left w:val="double" w:color="auto" w:sz="4" w:space="0"/>
              <w:bottom w:val="single" w:color="auto" w:sz="6" w:space="0"/>
              <w:right w:val="single" w:color="auto" w:sz="6" w:space="0"/>
            </w:tcBorders>
            <w:shd w:val="clear" w:color="auto" w:fill="FFFFFF" w:themeFill="background1"/>
            <w:vAlign w:val="center"/>
          </w:tcPr>
          <w:p>
            <w:pPr>
              <w:spacing w:line="360" w:lineRule="exact"/>
              <w:jc w:val="center"/>
              <w:rPr>
                <w:rFonts w:ascii="宋体" w:hAnsi="宋体" w:cs="宋体"/>
                <w:b/>
                <w:sz w:val="24"/>
              </w:rPr>
            </w:pPr>
            <w:r>
              <w:rPr>
                <w:rFonts w:hint="eastAsia" w:ascii="宋体" w:hAnsi="宋体" w:cs="宋体"/>
                <w:b/>
                <w:sz w:val="24"/>
              </w:rPr>
              <w:t>二</w:t>
            </w:r>
          </w:p>
        </w:tc>
        <w:tc>
          <w:tcPr>
            <w:tcW w:w="2380" w:type="dxa"/>
            <w:tcBorders>
              <w:top w:val="single" w:color="auto" w:sz="6" w:space="0"/>
              <w:left w:val="single" w:color="auto" w:sz="6" w:space="0"/>
              <w:bottom w:val="single" w:color="auto" w:sz="6" w:space="0"/>
              <w:right w:val="single" w:color="auto" w:sz="4" w:space="0"/>
            </w:tcBorders>
            <w:shd w:val="clear" w:color="auto" w:fill="FFFFFF" w:themeFill="background1"/>
            <w:vAlign w:val="center"/>
          </w:tcPr>
          <w:p>
            <w:pPr>
              <w:spacing w:line="360" w:lineRule="exact"/>
              <w:rPr>
                <w:rFonts w:ascii="宋体" w:hAnsi="宋体" w:cs="宋体"/>
                <w:b/>
                <w:sz w:val="24"/>
              </w:rPr>
            </w:pPr>
            <w:r>
              <w:rPr>
                <w:rFonts w:hint="eastAsia" w:ascii="宋体" w:hAnsi="宋体" w:cs="宋体"/>
                <w:b/>
                <w:sz w:val="24"/>
              </w:rPr>
              <w:t>医务人员考核</w:t>
            </w:r>
          </w:p>
        </w:tc>
        <w:tc>
          <w:tcPr>
            <w:tcW w:w="810" w:type="dxa"/>
            <w:gridSpan w:val="2"/>
            <w:tcBorders>
              <w:top w:val="single" w:color="auto" w:sz="6" w:space="0"/>
              <w:left w:val="single" w:color="auto" w:sz="4" w:space="0"/>
              <w:bottom w:val="single" w:color="auto" w:sz="6" w:space="0"/>
              <w:right w:val="single" w:color="auto" w:sz="4" w:space="0"/>
            </w:tcBorders>
            <w:shd w:val="clear" w:color="auto" w:fill="FFFFFF" w:themeFill="background1"/>
            <w:vAlign w:val="center"/>
          </w:tcPr>
          <w:p>
            <w:pPr>
              <w:spacing w:line="360" w:lineRule="exact"/>
              <w:jc w:val="center"/>
              <w:rPr>
                <w:rFonts w:ascii="宋体" w:hAnsi="宋体" w:cs="宋体"/>
                <w:b/>
                <w:sz w:val="24"/>
              </w:rPr>
            </w:pPr>
            <w:r>
              <w:rPr>
                <w:rFonts w:hint="eastAsia" w:ascii="宋体" w:hAnsi="宋体" w:cs="宋体"/>
                <w:b/>
                <w:sz w:val="24"/>
              </w:rPr>
              <w:t>40</w:t>
            </w:r>
          </w:p>
        </w:tc>
        <w:tc>
          <w:tcPr>
            <w:tcW w:w="4507" w:type="dxa"/>
            <w:gridSpan w:val="2"/>
            <w:tcBorders>
              <w:top w:val="single" w:color="auto" w:sz="6" w:space="0"/>
              <w:left w:val="single" w:color="auto" w:sz="4" w:space="0"/>
              <w:bottom w:val="single" w:color="auto" w:sz="6" w:space="0"/>
              <w:right w:val="double" w:color="auto" w:sz="4" w:space="0"/>
            </w:tcBorders>
            <w:shd w:val="clear" w:color="auto" w:fill="FFFFFF" w:themeFill="background1"/>
            <w:vAlign w:val="center"/>
          </w:tcPr>
          <w:p>
            <w:pPr>
              <w:spacing w:line="360" w:lineRule="exact"/>
              <w:jc w:val="center"/>
              <w:rPr>
                <w:rFonts w:ascii="宋体" w:hAnsi="宋体" w:cs="宋体"/>
                <w:b/>
                <w:sz w:val="24"/>
              </w:rPr>
            </w:pPr>
          </w:p>
        </w:tc>
        <w:tc>
          <w:tcPr>
            <w:tcW w:w="903" w:type="dxa"/>
            <w:tcBorders>
              <w:top w:val="single" w:color="auto" w:sz="6" w:space="0"/>
              <w:left w:val="single" w:color="auto" w:sz="4" w:space="0"/>
              <w:bottom w:val="single" w:color="auto" w:sz="6" w:space="0"/>
              <w:right w:val="double" w:color="auto" w:sz="4" w:space="0"/>
            </w:tcBorders>
            <w:shd w:val="clear" w:color="auto" w:fill="FFFFFF" w:themeFill="background1"/>
            <w:vAlign w:val="center"/>
          </w:tcPr>
          <w:p>
            <w:pPr>
              <w:spacing w:line="360" w:lineRule="exact"/>
              <w:jc w:val="center"/>
              <w:rPr>
                <w:rFonts w:ascii="宋体" w:hAnsi="宋体" w:cs="宋体"/>
                <w:b/>
                <w:sz w:val="24"/>
              </w:rPr>
            </w:pPr>
          </w:p>
        </w:tc>
        <w:tc>
          <w:tcPr>
            <w:tcW w:w="1276" w:type="dxa"/>
            <w:tcBorders>
              <w:top w:val="single" w:color="auto" w:sz="6" w:space="0"/>
              <w:left w:val="single" w:color="auto" w:sz="4" w:space="0"/>
              <w:bottom w:val="single" w:color="auto" w:sz="6" w:space="0"/>
              <w:right w:val="double" w:color="auto" w:sz="4" w:space="0"/>
            </w:tcBorders>
            <w:shd w:val="clear" w:color="auto" w:fill="FFFFFF" w:themeFill="background1"/>
            <w:vAlign w:val="center"/>
          </w:tcPr>
          <w:p>
            <w:pPr>
              <w:spacing w:line="360" w:lineRule="exact"/>
              <w:jc w:val="center"/>
              <w:rPr>
                <w:rFonts w:ascii="宋体" w:hAnsi="宋体" w:cs="宋体"/>
                <w:b/>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87"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1</w:t>
            </w:r>
          </w:p>
        </w:tc>
        <w:tc>
          <w:tcPr>
            <w:tcW w:w="2797" w:type="dxa"/>
            <w:gridSpan w:val="2"/>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保安员的工作态度</w:t>
            </w:r>
          </w:p>
        </w:tc>
        <w:tc>
          <w:tcPr>
            <w:tcW w:w="775"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10</w:t>
            </w:r>
          </w:p>
        </w:tc>
        <w:tc>
          <w:tcPr>
            <w:tcW w:w="4125" w:type="dxa"/>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认真遵守医院和保安管理规定，待人态度需和蔼谦逊，服务要热情等，如有不符合，每发现一次扣0.5分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67"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2</w:t>
            </w:r>
          </w:p>
        </w:tc>
        <w:tc>
          <w:tcPr>
            <w:tcW w:w="2797" w:type="dxa"/>
            <w:gridSpan w:val="2"/>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保安员的仪表</w:t>
            </w:r>
          </w:p>
        </w:tc>
        <w:tc>
          <w:tcPr>
            <w:tcW w:w="775"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10</w:t>
            </w:r>
          </w:p>
        </w:tc>
        <w:tc>
          <w:tcPr>
            <w:tcW w:w="4125" w:type="dxa"/>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保安员必须注重个人仪表和工作礼貌，受到投诉并查证属实的，每次扣0.5分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4"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3</w:t>
            </w:r>
          </w:p>
        </w:tc>
        <w:tc>
          <w:tcPr>
            <w:tcW w:w="2797" w:type="dxa"/>
            <w:gridSpan w:val="2"/>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日常巡逻情况</w:t>
            </w:r>
          </w:p>
        </w:tc>
        <w:tc>
          <w:tcPr>
            <w:tcW w:w="775"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10</w:t>
            </w:r>
          </w:p>
        </w:tc>
        <w:tc>
          <w:tcPr>
            <w:tcW w:w="4125" w:type="dxa"/>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未按巡逻频次巡逻未签到，每发现一次扣0.5分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722" w:type="dxa"/>
            <w:tcBorders>
              <w:top w:val="single" w:color="auto" w:sz="6" w:space="0"/>
              <w:left w:val="double" w:color="auto" w:sz="4" w:space="0"/>
              <w:bottom w:val="single" w:color="auto" w:sz="6" w:space="0"/>
              <w:right w:val="single" w:color="auto" w:sz="6" w:space="0"/>
            </w:tcBorders>
            <w:vAlign w:val="center"/>
          </w:tcPr>
          <w:p>
            <w:pPr>
              <w:spacing w:line="360" w:lineRule="exact"/>
              <w:jc w:val="center"/>
              <w:rPr>
                <w:rFonts w:ascii="宋体" w:hAnsi="宋体" w:cs="宋体"/>
                <w:sz w:val="24"/>
              </w:rPr>
            </w:pPr>
            <w:r>
              <w:rPr>
                <w:rFonts w:hint="eastAsia" w:ascii="宋体" w:hAnsi="宋体" w:cs="宋体"/>
                <w:sz w:val="24"/>
              </w:rPr>
              <w:t>4</w:t>
            </w:r>
          </w:p>
        </w:tc>
        <w:tc>
          <w:tcPr>
            <w:tcW w:w="2797" w:type="dxa"/>
            <w:gridSpan w:val="2"/>
            <w:tcBorders>
              <w:top w:val="single" w:color="auto" w:sz="6" w:space="0"/>
              <w:left w:val="single" w:color="auto" w:sz="6" w:space="0"/>
              <w:bottom w:val="single" w:color="auto" w:sz="6" w:space="0"/>
              <w:right w:val="single" w:color="auto" w:sz="4" w:space="0"/>
            </w:tcBorders>
            <w:vAlign w:val="center"/>
          </w:tcPr>
          <w:p>
            <w:pPr>
              <w:spacing w:line="360" w:lineRule="exact"/>
              <w:rPr>
                <w:rFonts w:ascii="宋体" w:hAnsi="宋体" w:cs="宋体"/>
                <w:sz w:val="24"/>
              </w:rPr>
            </w:pPr>
            <w:r>
              <w:rPr>
                <w:rFonts w:hint="eastAsia" w:ascii="宋体" w:hAnsi="宋体" w:cs="宋体"/>
                <w:sz w:val="24"/>
              </w:rPr>
              <w:t>突发情况处置情况</w:t>
            </w:r>
          </w:p>
        </w:tc>
        <w:tc>
          <w:tcPr>
            <w:tcW w:w="775"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宋体" w:hAnsi="宋体" w:cs="宋体"/>
                <w:sz w:val="24"/>
              </w:rPr>
            </w:pPr>
            <w:r>
              <w:rPr>
                <w:rFonts w:hint="eastAsia" w:ascii="宋体" w:hAnsi="宋体" w:cs="宋体"/>
                <w:sz w:val="24"/>
              </w:rPr>
              <w:t>10</w:t>
            </w:r>
          </w:p>
        </w:tc>
        <w:tc>
          <w:tcPr>
            <w:tcW w:w="4125" w:type="dxa"/>
            <w:tcBorders>
              <w:top w:val="single" w:color="auto" w:sz="6" w:space="0"/>
              <w:left w:val="single" w:color="auto" w:sz="4" w:space="0"/>
              <w:bottom w:val="single" w:color="auto" w:sz="6" w:space="0"/>
              <w:right w:val="double" w:color="auto" w:sz="4" w:space="0"/>
            </w:tcBorders>
            <w:vAlign w:val="center"/>
          </w:tcPr>
          <w:p>
            <w:pPr>
              <w:spacing w:line="360" w:lineRule="exact"/>
              <w:rPr>
                <w:rFonts w:ascii="宋体" w:hAnsi="宋体" w:cs="宋体"/>
                <w:sz w:val="24"/>
              </w:rPr>
            </w:pPr>
            <w:r>
              <w:rPr>
                <w:rFonts w:hint="eastAsia" w:ascii="宋体" w:hAnsi="宋体" w:cs="宋体"/>
                <w:sz w:val="24"/>
              </w:rPr>
              <w:t>发生突发情况处置不及时或不按规定处置的，每发现一次扣0.5分</w:t>
            </w:r>
          </w:p>
        </w:tc>
        <w:tc>
          <w:tcPr>
            <w:tcW w:w="903"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4" w:space="0"/>
              <w:bottom w:val="single" w:color="auto" w:sz="6" w:space="0"/>
              <w:right w:val="double" w:color="auto" w:sz="4" w:space="0"/>
            </w:tcBorders>
            <w:vAlign w:val="center"/>
          </w:tcPr>
          <w:p>
            <w:pPr>
              <w:spacing w:line="360" w:lineRule="exact"/>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24" w:hRule="exact"/>
          <w:jc w:val="center"/>
        </w:trPr>
        <w:tc>
          <w:tcPr>
            <w:tcW w:w="722" w:type="dxa"/>
            <w:tcBorders>
              <w:top w:val="single" w:color="auto" w:sz="6" w:space="0"/>
              <w:left w:val="double" w:color="auto" w:sz="4" w:space="0"/>
              <w:bottom w:val="double" w:color="auto" w:sz="4" w:space="0"/>
              <w:right w:val="single" w:color="auto" w:sz="6" w:space="0"/>
            </w:tcBorders>
            <w:vAlign w:val="center"/>
          </w:tcPr>
          <w:p>
            <w:pPr>
              <w:spacing w:line="360" w:lineRule="exact"/>
              <w:jc w:val="center"/>
              <w:rPr>
                <w:rFonts w:ascii="宋体" w:hAnsi="宋体" w:cs="宋体"/>
                <w:b/>
                <w:sz w:val="24"/>
              </w:rPr>
            </w:pPr>
            <w:r>
              <w:rPr>
                <w:rFonts w:hint="eastAsia" w:ascii="宋体" w:hAnsi="宋体" w:cs="宋体"/>
                <w:b/>
                <w:sz w:val="24"/>
              </w:rPr>
              <w:t>三</w:t>
            </w:r>
          </w:p>
        </w:tc>
        <w:tc>
          <w:tcPr>
            <w:tcW w:w="2797" w:type="dxa"/>
            <w:gridSpan w:val="2"/>
            <w:tcBorders>
              <w:top w:val="single" w:color="auto" w:sz="6" w:space="0"/>
              <w:left w:val="single" w:color="auto" w:sz="6" w:space="0"/>
              <w:bottom w:val="double" w:color="auto" w:sz="4" w:space="0"/>
              <w:right w:val="single" w:color="auto" w:sz="6" w:space="0"/>
            </w:tcBorders>
            <w:vAlign w:val="center"/>
          </w:tcPr>
          <w:p>
            <w:pPr>
              <w:spacing w:line="360" w:lineRule="exact"/>
              <w:rPr>
                <w:rFonts w:ascii="宋体" w:hAnsi="宋体" w:cs="宋体"/>
                <w:b/>
                <w:sz w:val="24"/>
              </w:rPr>
            </w:pPr>
            <w:r>
              <w:rPr>
                <w:rFonts w:hint="eastAsia" w:ascii="宋体" w:hAnsi="宋体" w:cs="宋体"/>
                <w:b/>
                <w:sz w:val="24"/>
              </w:rPr>
              <w:t>考核得分（90分为达标）</w:t>
            </w:r>
          </w:p>
        </w:tc>
        <w:tc>
          <w:tcPr>
            <w:tcW w:w="775" w:type="dxa"/>
            <w:gridSpan w:val="2"/>
            <w:tcBorders>
              <w:top w:val="single" w:color="auto" w:sz="6" w:space="0"/>
              <w:left w:val="single" w:color="auto" w:sz="6" w:space="0"/>
              <w:bottom w:val="double" w:color="auto" w:sz="4" w:space="0"/>
              <w:right w:val="single" w:color="auto" w:sz="6" w:space="0"/>
            </w:tcBorders>
            <w:vAlign w:val="center"/>
          </w:tcPr>
          <w:p>
            <w:pPr>
              <w:spacing w:line="360" w:lineRule="exact"/>
              <w:jc w:val="center"/>
              <w:rPr>
                <w:rFonts w:ascii="宋体" w:hAnsi="宋体" w:cs="宋体"/>
                <w:sz w:val="24"/>
              </w:rPr>
            </w:pPr>
          </w:p>
        </w:tc>
        <w:tc>
          <w:tcPr>
            <w:tcW w:w="4125" w:type="dxa"/>
            <w:tcBorders>
              <w:top w:val="single" w:color="auto" w:sz="6" w:space="0"/>
              <w:left w:val="single" w:color="auto" w:sz="6" w:space="0"/>
              <w:bottom w:val="double" w:color="auto" w:sz="4" w:space="0"/>
              <w:right w:val="double" w:color="auto" w:sz="4" w:space="0"/>
            </w:tcBorders>
            <w:vAlign w:val="center"/>
          </w:tcPr>
          <w:p>
            <w:pPr>
              <w:spacing w:line="360" w:lineRule="exact"/>
              <w:jc w:val="center"/>
              <w:rPr>
                <w:rFonts w:ascii="宋体" w:hAnsi="宋体" w:cs="宋体"/>
                <w:sz w:val="24"/>
              </w:rPr>
            </w:pPr>
          </w:p>
        </w:tc>
        <w:tc>
          <w:tcPr>
            <w:tcW w:w="903" w:type="dxa"/>
            <w:tcBorders>
              <w:top w:val="single" w:color="auto" w:sz="6" w:space="0"/>
              <w:left w:val="single" w:color="auto" w:sz="6" w:space="0"/>
              <w:bottom w:val="double" w:color="auto" w:sz="4" w:space="0"/>
              <w:right w:val="double" w:color="auto" w:sz="4" w:space="0"/>
            </w:tcBorders>
            <w:vAlign w:val="center"/>
          </w:tcPr>
          <w:p>
            <w:pPr>
              <w:spacing w:line="360" w:lineRule="exact"/>
              <w:jc w:val="center"/>
              <w:rPr>
                <w:rFonts w:ascii="宋体" w:hAnsi="宋体" w:cs="宋体"/>
                <w:sz w:val="24"/>
              </w:rPr>
            </w:pPr>
          </w:p>
        </w:tc>
        <w:tc>
          <w:tcPr>
            <w:tcW w:w="1276" w:type="dxa"/>
            <w:tcBorders>
              <w:top w:val="single" w:color="auto" w:sz="6" w:space="0"/>
              <w:left w:val="single" w:color="auto" w:sz="6" w:space="0"/>
              <w:bottom w:val="double" w:color="auto" w:sz="4" w:space="0"/>
              <w:right w:val="double" w:color="auto" w:sz="4" w:space="0"/>
            </w:tcBorders>
            <w:vAlign w:val="center"/>
          </w:tcPr>
          <w:p>
            <w:pPr>
              <w:spacing w:line="360" w:lineRule="exact"/>
              <w:jc w:val="center"/>
              <w:rPr>
                <w:rFonts w:ascii="宋体" w:hAnsi="宋体" w:cs="宋体"/>
                <w:sz w:val="24"/>
              </w:rPr>
            </w:pPr>
          </w:p>
        </w:tc>
      </w:tr>
    </w:tbl>
    <w:p/>
    <w:sectPr>
      <w:footerReference r:id="rId3" w:type="default"/>
      <w:pgSz w:w="11906" w:h="16838"/>
      <w:pgMar w:top="1134" w:right="851" w:bottom="1134" w:left="85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960" w:firstLineChars="2200"/>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9</w:t>
    </w:r>
    <w:r>
      <w:rPr>
        <w:kern w:val="0"/>
        <w:szCs w:val="21"/>
      </w:rPr>
      <w:fldChar w:fldCharType="end"/>
    </w:r>
    <w:r>
      <w:rPr>
        <w:rFonts w:hint="eastAsia"/>
        <w:kern w:val="0"/>
        <w:szCs w:val="21"/>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EFF44E"/>
    <w:multiLevelType w:val="singleLevel"/>
    <w:tmpl w:val="ACEFF44E"/>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revisionView w:markup="0"/>
  <w:documentProtection w:formatting="1"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iZTE0YWY4MjI3YzVlMGE0NDkzOGY4M2VmMTM0YzQifQ=="/>
  </w:docVars>
  <w:rsids>
    <w:rsidRoot w:val="5C4D7AE6"/>
    <w:rsid w:val="000330CA"/>
    <w:rsid w:val="000331C4"/>
    <w:rsid w:val="0004617F"/>
    <w:rsid w:val="00097F3F"/>
    <w:rsid w:val="000A3405"/>
    <w:rsid w:val="0011644B"/>
    <w:rsid w:val="00156132"/>
    <w:rsid w:val="001631EC"/>
    <w:rsid w:val="00184A59"/>
    <w:rsid w:val="00185F9A"/>
    <w:rsid w:val="0018722B"/>
    <w:rsid w:val="001A280A"/>
    <w:rsid w:val="001A7F7C"/>
    <w:rsid w:val="001C4D46"/>
    <w:rsid w:val="00235B44"/>
    <w:rsid w:val="00247299"/>
    <w:rsid w:val="002B6061"/>
    <w:rsid w:val="002F67F2"/>
    <w:rsid w:val="002F786F"/>
    <w:rsid w:val="003153A9"/>
    <w:rsid w:val="003262BB"/>
    <w:rsid w:val="003479C3"/>
    <w:rsid w:val="00355CFC"/>
    <w:rsid w:val="00373D62"/>
    <w:rsid w:val="00375135"/>
    <w:rsid w:val="003A3ED4"/>
    <w:rsid w:val="003B475D"/>
    <w:rsid w:val="003D3DEF"/>
    <w:rsid w:val="003E0E60"/>
    <w:rsid w:val="003F16EA"/>
    <w:rsid w:val="0041267F"/>
    <w:rsid w:val="00415149"/>
    <w:rsid w:val="004236DE"/>
    <w:rsid w:val="00454C8D"/>
    <w:rsid w:val="0048432F"/>
    <w:rsid w:val="004927EA"/>
    <w:rsid w:val="004C21AA"/>
    <w:rsid w:val="004E36C0"/>
    <w:rsid w:val="004F23B5"/>
    <w:rsid w:val="004F7825"/>
    <w:rsid w:val="005165C0"/>
    <w:rsid w:val="00542BA1"/>
    <w:rsid w:val="00545924"/>
    <w:rsid w:val="00550F38"/>
    <w:rsid w:val="005609F8"/>
    <w:rsid w:val="005A5836"/>
    <w:rsid w:val="005C7805"/>
    <w:rsid w:val="005D4425"/>
    <w:rsid w:val="005F6172"/>
    <w:rsid w:val="006728D0"/>
    <w:rsid w:val="00682C20"/>
    <w:rsid w:val="006E3D0B"/>
    <w:rsid w:val="006F4CD6"/>
    <w:rsid w:val="007306C9"/>
    <w:rsid w:val="00731931"/>
    <w:rsid w:val="007619C2"/>
    <w:rsid w:val="00783C55"/>
    <w:rsid w:val="007A4358"/>
    <w:rsid w:val="007E2141"/>
    <w:rsid w:val="007F2B85"/>
    <w:rsid w:val="007F2F3E"/>
    <w:rsid w:val="00821818"/>
    <w:rsid w:val="008230FD"/>
    <w:rsid w:val="008264F3"/>
    <w:rsid w:val="00832C00"/>
    <w:rsid w:val="00851C3D"/>
    <w:rsid w:val="00881F00"/>
    <w:rsid w:val="008A38D5"/>
    <w:rsid w:val="008C0A7C"/>
    <w:rsid w:val="009219A1"/>
    <w:rsid w:val="00952716"/>
    <w:rsid w:val="0095506D"/>
    <w:rsid w:val="00962E25"/>
    <w:rsid w:val="0098161E"/>
    <w:rsid w:val="00997BD5"/>
    <w:rsid w:val="009B56D3"/>
    <w:rsid w:val="009E402D"/>
    <w:rsid w:val="009F510A"/>
    <w:rsid w:val="00A51ED1"/>
    <w:rsid w:val="00A83751"/>
    <w:rsid w:val="00A94761"/>
    <w:rsid w:val="00AA05B9"/>
    <w:rsid w:val="00AA59D3"/>
    <w:rsid w:val="00AD54D9"/>
    <w:rsid w:val="00B01B1F"/>
    <w:rsid w:val="00B05B86"/>
    <w:rsid w:val="00B278F6"/>
    <w:rsid w:val="00B4746C"/>
    <w:rsid w:val="00B54EC5"/>
    <w:rsid w:val="00B550B6"/>
    <w:rsid w:val="00B67CD4"/>
    <w:rsid w:val="00B750DC"/>
    <w:rsid w:val="00BA6860"/>
    <w:rsid w:val="00BC7A3A"/>
    <w:rsid w:val="00BD1D27"/>
    <w:rsid w:val="00BE3A6D"/>
    <w:rsid w:val="00C0413E"/>
    <w:rsid w:val="00C0564B"/>
    <w:rsid w:val="00C30B25"/>
    <w:rsid w:val="00C50257"/>
    <w:rsid w:val="00C70B70"/>
    <w:rsid w:val="00C7392E"/>
    <w:rsid w:val="00C75E97"/>
    <w:rsid w:val="00C9450A"/>
    <w:rsid w:val="00CA37E0"/>
    <w:rsid w:val="00D1350B"/>
    <w:rsid w:val="00D255C7"/>
    <w:rsid w:val="00D54D61"/>
    <w:rsid w:val="00D92D2F"/>
    <w:rsid w:val="00DB2BAD"/>
    <w:rsid w:val="00DD14CF"/>
    <w:rsid w:val="00DF3E69"/>
    <w:rsid w:val="00E1013C"/>
    <w:rsid w:val="00E600DE"/>
    <w:rsid w:val="00E6722C"/>
    <w:rsid w:val="00EA5AE2"/>
    <w:rsid w:val="00ED151D"/>
    <w:rsid w:val="00EE57B1"/>
    <w:rsid w:val="00F2349D"/>
    <w:rsid w:val="00F26C09"/>
    <w:rsid w:val="00F615F6"/>
    <w:rsid w:val="00F67345"/>
    <w:rsid w:val="00F84603"/>
    <w:rsid w:val="01B86778"/>
    <w:rsid w:val="02056E7F"/>
    <w:rsid w:val="02D8587E"/>
    <w:rsid w:val="03590B77"/>
    <w:rsid w:val="042A7450"/>
    <w:rsid w:val="04464F11"/>
    <w:rsid w:val="069610C6"/>
    <w:rsid w:val="07F67409"/>
    <w:rsid w:val="0A7E64D7"/>
    <w:rsid w:val="0AB01BD7"/>
    <w:rsid w:val="0AE658FB"/>
    <w:rsid w:val="0B542FA4"/>
    <w:rsid w:val="0BEF4423"/>
    <w:rsid w:val="0C386F43"/>
    <w:rsid w:val="0CA92DC2"/>
    <w:rsid w:val="0D4B3B53"/>
    <w:rsid w:val="0DE47896"/>
    <w:rsid w:val="0ECE62C7"/>
    <w:rsid w:val="0F82471C"/>
    <w:rsid w:val="0F9F6CB2"/>
    <w:rsid w:val="100D38F9"/>
    <w:rsid w:val="10305890"/>
    <w:rsid w:val="109407F8"/>
    <w:rsid w:val="10BB6CCE"/>
    <w:rsid w:val="15CD5969"/>
    <w:rsid w:val="16363E10"/>
    <w:rsid w:val="163C5FC7"/>
    <w:rsid w:val="169073E0"/>
    <w:rsid w:val="187815E0"/>
    <w:rsid w:val="188111D6"/>
    <w:rsid w:val="195D2CDD"/>
    <w:rsid w:val="197E3712"/>
    <w:rsid w:val="1C220782"/>
    <w:rsid w:val="1E441255"/>
    <w:rsid w:val="1E7B0559"/>
    <w:rsid w:val="1F59325B"/>
    <w:rsid w:val="1F8F4382"/>
    <w:rsid w:val="20AA0BCF"/>
    <w:rsid w:val="20B05A9D"/>
    <w:rsid w:val="23D85118"/>
    <w:rsid w:val="247E1497"/>
    <w:rsid w:val="24F64405"/>
    <w:rsid w:val="26623DEE"/>
    <w:rsid w:val="26F1658B"/>
    <w:rsid w:val="2713692B"/>
    <w:rsid w:val="2745726D"/>
    <w:rsid w:val="28A76454"/>
    <w:rsid w:val="293E1215"/>
    <w:rsid w:val="29E01237"/>
    <w:rsid w:val="2ACF1CD2"/>
    <w:rsid w:val="2AEF4B13"/>
    <w:rsid w:val="2B140ED3"/>
    <w:rsid w:val="2B6466D9"/>
    <w:rsid w:val="2BDA15B7"/>
    <w:rsid w:val="2D9B0395"/>
    <w:rsid w:val="2DB87198"/>
    <w:rsid w:val="2F3534AA"/>
    <w:rsid w:val="306A3D69"/>
    <w:rsid w:val="30A25109"/>
    <w:rsid w:val="317A4951"/>
    <w:rsid w:val="31CB6003"/>
    <w:rsid w:val="31E863E7"/>
    <w:rsid w:val="31F4420C"/>
    <w:rsid w:val="32366F14"/>
    <w:rsid w:val="32FF4F22"/>
    <w:rsid w:val="337213C9"/>
    <w:rsid w:val="34B33776"/>
    <w:rsid w:val="379E57E7"/>
    <w:rsid w:val="37E36CC7"/>
    <w:rsid w:val="39785A2E"/>
    <w:rsid w:val="3ABA199E"/>
    <w:rsid w:val="3ACA1DD2"/>
    <w:rsid w:val="3C8F14E9"/>
    <w:rsid w:val="3E5C737A"/>
    <w:rsid w:val="3F8522EE"/>
    <w:rsid w:val="3FAE6F7E"/>
    <w:rsid w:val="3FE2669D"/>
    <w:rsid w:val="4075020A"/>
    <w:rsid w:val="40F3612A"/>
    <w:rsid w:val="412C433C"/>
    <w:rsid w:val="42C1228D"/>
    <w:rsid w:val="440E3217"/>
    <w:rsid w:val="46730C38"/>
    <w:rsid w:val="46AF6FE1"/>
    <w:rsid w:val="46B207D1"/>
    <w:rsid w:val="47E760E3"/>
    <w:rsid w:val="47EB244F"/>
    <w:rsid w:val="49820914"/>
    <w:rsid w:val="49E1331F"/>
    <w:rsid w:val="4B606FB1"/>
    <w:rsid w:val="4C3700AE"/>
    <w:rsid w:val="4D5E483D"/>
    <w:rsid w:val="4EC56E57"/>
    <w:rsid w:val="4F9358D1"/>
    <w:rsid w:val="4FE334BF"/>
    <w:rsid w:val="512425C8"/>
    <w:rsid w:val="512C00E6"/>
    <w:rsid w:val="51805452"/>
    <w:rsid w:val="53D16E41"/>
    <w:rsid w:val="54176117"/>
    <w:rsid w:val="55D17124"/>
    <w:rsid w:val="55D939C0"/>
    <w:rsid w:val="56D85B43"/>
    <w:rsid w:val="578D384C"/>
    <w:rsid w:val="57D47A0C"/>
    <w:rsid w:val="58540BC8"/>
    <w:rsid w:val="58655E81"/>
    <w:rsid w:val="5B4063D4"/>
    <w:rsid w:val="5C4D7AE6"/>
    <w:rsid w:val="5C576535"/>
    <w:rsid w:val="5CE3367C"/>
    <w:rsid w:val="5D722610"/>
    <w:rsid w:val="5D7A50BA"/>
    <w:rsid w:val="5DB31E20"/>
    <w:rsid w:val="60983443"/>
    <w:rsid w:val="610426DE"/>
    <w:rsid w:val="61F14FB3"/>
    <w:rsid w:val="66A368E3"/>
    <w:rsid w:val="66F7413B"/>
    <w:rsid w:val="67D748C6"/>
    <w:rsid w:val="685F5237"/>
    <w:rsid w:val="69E7172F"/>
    <w:rsid w:val="69F148BD"/>
    <w:rsid w:val="6AD71E1E"/>
    <w:rsid w:val="6BA659B5"/>
    <w:rsid w:val="6BE33231"/>
    <w:rsid w:val="6D643FDD"/>
    <w:rsid w:val="6D8A534A"/>
    <w:rsid w:val="6E8E6BEE"/>
    <w:rsid w:val="6E993584"/>
    <w:rsid w:val="6FB45270"/>
    <w:rsid w:val="722F2426"/>
    <w:rsid w:val="74324118"/>
    <w:rsid w:val="747B5DF7"/>
    <w:rsid w:val="75B60F6F"/>
    <w:rsid w:val="79265776"/>
    <w:rsid w:val="79DF1035"/>
    <w:rsid w:val="7A0933E1"/>
    <w:rsid w:val="7ADB7CCE"/>
    <w:rsid w:val="7AF162F6"/>
    <w:rsid w:val="7BBF4912"/>
    <w:rsid w:val="7D042FFE"/>
    <w:rsid w:val="7D24677A"/>
    <w:rsid w:val="7EF614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heme="minorHAnsi" w:hAnsiTheme="minorHAnsi" w:eastAsiaTheme="minorEastAsia" w:cstheme="minorBidi"/>
      <w:szCs w:val="20"/>
    </w:rPr>
  </w:style>
  <w:style w:type="paragraph" w:styleId="3">
    <w:name w:val="annotation text"/>
    <w:basedOn w:val="1"/>
    <w:link w:val="15"/>
    <w:unhideWhenUsed/>
    <w:qFormat/>
    <w:uiPriority w:val="99"/>
    <w:pPr>
      <w:jc w:val="left"/>
    </w:pPr>
  </w:style>
  <w:style w:type="paragraph" w:styleId="4">
    <w:name w:val="Body Text"/>
    <w:basedOn w:val="1"/>
    <w:qFormat/>
    <w:uiPriority w:val="0"/>
    <w:rPr>
      <w:sz w:val="28"/>
      <w:szCs w:val="20"/>
    </w:rPr>
  </w:style>
  <w:style w:type="paragraph" w:styleId="5">
    <w:name w:val="Balloon Text"/>
    <w:basedOn w:val="1"/>
    <w:link w:val="13"/>
    <w:qFormat/>
    <w:uiPriority w:val="0"/>
    <w:rPr>
      <w:sz w:val="18"/>
      <w:szCs w:val="18"/>
    </w:r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6"/>
    <w:qFormat/>
    <w:uiPriority w:val="0"/>
    <w:rPr>
      <w:b/>
      <w:bCs/>
    </w:rPr>
  </w:style>
  <w:style w:type="character" w:styleId="11">
    <w:name w:val="annotation reference"/>
    <w:basedOn w:val="10"/>
    <w:qFormat/>
    <w:uiPriority w:val="0"/>
    <w:rPr>
      <w:sz w:val="21"/>
      <w:szCs w:val="21"/>
    </w:rPr>
  </w:style>
  <w:style w:type="paragraph" w:customStyle="1" w:styleId="12">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13">
    <w:name w:val="批注框文本 Char"/>
    <w:basedOn w:val="10"/>
    <w:link w:val="5"/>
    <w:qFormat/>
    <w:uiPriority w:val="0"/>
    <w:rPr>
      <w:kern w:val="2"/>
      <w:sz w:val="18"/>
      <w:szCs w:val="18"/>
    </w:rPr>
  </w:style>
  <w:style w:type="character" w:customStyle="1" w:styleId="14">
    <w:name w:val="页眉 Char"/>
    <w:basedOn w:val="10"/>
    <w:link w:val="7"/>
    <w:qFormat/>
    <w:uiPriority w:val="0"/>
    <w:rPr>
      <w:kern w:val="2"/>
      <w:sz w:val="18"/>
      <w:szCs w:val="18"/>
    </w:rPr>
  </w:style>
  <w:style w:type="character" w:customStyle="1" w:styleId="15">
    <w:name w:val="批注文字 Char"/>
    <w:basedOn w:val="10"/>
    <w:link w:val="3"/>
    <w:qFormat/>
    <w:uiPriority w:val="99"/>
    <w:rPr>
      <w:kern w:val="2"/>
      <w:sz w:val="21"/>
      <w:szCs w:val="24"/>
    </w:rPr>
  </w:style>
  <w:style w:type="character" w:customStyle="1" w:styleId="16">
    <w:name w:val="批注主题 Char"/>
    <w:basedOn w:val="15"/>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6887</Words>
  <Characters>7001</Characters>
  <Lines>51</Lines>
  <Paragraphs>14</Paragraphs>
  <TotalTime>18</TotalTime>
  <ScaleCrop>false</ScaleCrop>
  <LinksUpToDate>false</LinksUpToDate>
  <CharactersWithSpaces>7002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2024-01-12T09:49:00Z</dcterms:created>
  <dc:creator>备注</dc:creator>
  <cp:lastModifiedBy>shis</cp:lastModifiedBy>
  <cp:lastPrinted>2024-07-04T08:17:00Z</cp:lastPrinted>
  <dcterms:modified xsi:type="dcterms:W3CDTF">2024-07-05T07:36:12Z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19DAA050C8ED41A4B2055FE6AA5D7682_13</vt:lpwstr>
  </property>
</Properties>
</file>