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ascii="黑体" w:hAnsi="Times New Roman" w:eastAsia="黑体" w:cs="Times New Roman"/>
          <w:kern w:val="2"/>
          <w:sz w:val="36"/>
          <w:szCs w:val="36"/>
          <w:highlight w:val="none"/>
          <w:lang w:val="en-US" w:bidi="ar-SA"/>
        </w:rPr>
      </w:pPr>
    </w:p>
    <w:p>
      <w:pPr>
        <w:autoSpaceDE/>
        <w:autoSpaceDN/>
        <w:spacing w:line="360" w:lineRule="auto"/>
        <w:jc w:val="center"/>
        <w:rPr>
          <w:rFonts w:ascii="黑体" w:hAnsi="Times New Roman" w:eastAsia="黑体" w:cs="Times New Roman"/>
          <w:kern w:val="2"/>
          <w:sz w:val="36"/>
          <w:szCs w:val="36"/>
          <w:highlight w:val="none"/>
          <w:lang w:val="en-US" w:bidi="ar-SA"/>
        </w:rPr>
      </w:pPr>
    </w:p>
    <w:p>
      <w:pPr>
        <w:autoSpaceDE/>
        <w:autoSpaceDN/>
        <w:spacing w:line="360" w:lineRule="auto"/>
        <w:jc w:val="center"/>
        <w:rPr>
          <w:rFonts w:ascii="黑体" w:hAnsi="Times New Roman" w:eastAsia="黑体" w:cs="Times New Roman"/>
          <w:kern w:val="2"/>
          <w:sz w:val="36"/>
          <w:szCs w:val="36"/>
          <w:highlight w:val="none"/>
          <w:lang w:val="en-US" w:bidi="ar-SA"/>
        </w:rPr>
      </w:pPr>
    </w:p>
    <w:p>
      <w:pPr>
        <w:autoSpaceDE/>
        <w:autoSpaceDN/>
        <w:spacing w:line="360" w:lineRule="auto"/>
        <w:jc w:val="center"/>
        <w:rPr>
          <w:rFonts w:ascii="黑体" w:hAnsi="Times New Roman" w:eastAsia="黑体" w:cs="Times New Roman"/>
          <w:kern w:val="2"/>
          <w:sz w:val="36"/>
          <w:szCs w:val="36"/>
          <w:highlight w:val="none"/>
          <w:lang w:val="en-US" w:bidi="ar-SA"/>
        </w:rPr>
      </w:pPr>
    </w:p>
    <w:p>
      <w:pPr>
        <w:autoSpaceDE/>
        <w:autoSpaceDN/>
        <w:spacing w:line="360" w:lineRule="auto"/>
        <w:jc w:val="center"/>
        <w:rPr>
          <w:rFonts w:ascii="黑体" w:hAnsi="Times New Roman" w:eastAsia="黑体" w:cs="Times New Roman"/>
          <w:kern w:val="2"/>
          <w:sz w:val="36"/>
          <w:szCs w:val="36"/>
          <w:highlight w:val="none"/>
          <w:lang w:val="en-US" w:bidi="ar-SA"/>
        </w:rPr>
      </w:pPr>
    </w:p>
    <w:p>
      <w:pPr>
        <w:autoSpaceDE/>
        <w:autoSpaceDN/>
        <w:spacing w:line="360" w:lineRule="auto"/>
        <w:jc w:val="center"/>
        <w:outlineLvl w:val="0"/>
        <w:rPr>
          <w:rFonts w:ascii="黑体" w:hAnsi="Times New Roman" w:eastAsia="黑体" w:cs="Times New Roman"/>
          <w:kern w:val="2"/>
          <w:sz w:val="36"/>
          <w:szCs w:val="36"/>
          <w:highlight w:val="none"/>
          <w:lang w:val="en-US" w:bidi="ar-SA"/>
        </w:rPr>
      </w:pPr>
      <w:r>
        <w:rPr>
          <w:rFonts w:hint="eastAsia" w:ascii="黑体" w:hAnsi="Times New Roman" w:eastAsia="黑体" w:cs="Times New Roman"/>
          <w:kern w:val="2"/>
          <w:sz w:val="36"/>
          <w:szCs w:val="36"/>
          <w:highlight w:val="none"/>
          <w:lang w:val="en-US" w:bidi="ar-SA"/>
        </w:rPr>
        <w:t>中山市第二人民医院</w:t>
      </w:r>
    </w:p>
    <w:p>
      <w:pPr>
        <w:autoSpaceDE/>
        <w:autoSpaceDN/>
        <w:spacing w:line="360" w:lineRule="auto"/>
        <w:jc w:val="center"/>
        <w:outlineLvl w:val="0"/>
        <w:rPr>
          <w:rFonts w:ascii="黑体" w:hAnsi="Times New Roman" w:eastAsia="黑体" w:cs="Times New Roman"/>
          <w:kern w:val="2"/>
          <w:sz w:val="36"/>
          <w:szCs w:val="36"/>
          <w:highlight w:val="none"/>
          <w:lang w:val="en-US" w:bidi="ar-SA"/>
        </w:rPr>
      </w:pPr>
      <w:r>
        <w:rPr>
          <w:rFonts w:hint="eastAsia" w:ascii="黑体" w:hAnsi="Times New Roman" w:eastAsia="黑体" w:cs="Times New Roman"/>
          <w:kern w:val="2"/>
          <w:sz w:val="36"/>
          <w:szCs w:val="36"/>
          <w:highlight w:val="none"/>
          <w:lang w:val="en-US" w:bidi="ar-SA"/>
        </w:rPr>
        <w:t>病种精细化付费管理系统采购项目</w:t>
      </w:r>
    </w:p>
    <w:p>
      <w:pPr>
        <w:autoSpaceDE/>
        <w:autoSpaceDN/>
        <w:spacing w:line="360" w:lineRule="auto"/>
        <w:jc w:val="center"/>
        <w:outlineLvl w:val="0"/>
        <w:rPr>
          <w:rFonts w:ascii="黑体" w:hAnsi="Times New Roman" w:eastAsia="黑体" w:cs="Times New Roman"/>
          <w:kern w:val="2"/>
          <w:sz w:val="36"/>
          <w:szCs w:val="36"/>
          <w:highlight w:val="none"/>
          <w:lang w:val="en-US" w:bidi="ar-SA"/>
        </w:rPr>
      </w:pPr>
      <w:r>
        <w:rPr>
          <w:rFonts w:hint="eastAsia" w:ascii="黑体" w:hAnsi="Times New Roman" w:eastAsia="黑体" w:cs="Times New Roman"/>
          <w:kern w:val="2"/>
          <w:sz w:val="36"/>
          <w:szCs w:val="36"/>
          <w:highlight w:val="none"/>
          <w:lang w:val="en-US" w:bidi="ar-SA"/>
        </w:rPr>
        <w:t>需求书</w:t>
      </w:r>
    </w:p>
    <w:p>
      <w:pPr>
        <w:rPr>
          <w:b/>
          <w:bCs/>
          <w:sz w:val="21"/>
          <w:szCs w:val="21"/>
          <w:highlight w:val="none"/>
          <w:lang w:val="en-US"/>
        </w:rPr>
      </w:pPr>
    </w:p>
    <w:p>
      <w:pPr>
        <w:widowControl/>
        <w:autoSpaceDE/>
        <w:autoSpaceDN/>
        <w:rPr>
          <w:b/>
          <w:bCs/>
          <w:highlight w:val="none"/>
        </w:rPr>
      </w:pPr>
      <w:r>
        <w:rPr>
          <w:b/>
          <w:bCs/>
          <w:highlight w:val="none"/>
        </w:rPr>
        <w:br w:type="page"/>
      </w:r>
    </w:p>
    <w:p>
      <w:pPr>
        <w:tabs>
          <w:tab w:val="decimal" w:pos="315"/>
          <w:tab w:val="left" w:pos="630"/>
        </w:tabs>
        <w:spacing w:line="360" w:lineRule="auto"/>
        <w:outlineLvl w:val="0"/>
        <w:rPr>
          <w:b/>
          <w:highlight w:val="none"/>
        </w:rPr>
      </w:pPr>
      <w:r>
        <w:rPr>
          <w:rFonts w:hint="eastAsia"/>
          <w:b/>
          <w:bCs/>
          <w:highlight w:val="none"/>
        </w:rPr>
        <w:t>一、</w:t>
      </w:r>
      <w:bookmarkStart w:id="0" w:name="_Toc73366242"/>
      <w:bookmarkStart w:id="1" w:name="_Toc110428914"/>
      <w:bookmarkStart w:id="2" w:name="_Toc72764503"/>
      <w:bookmarkStart w:id="3" w:name="_Toc72764557"/>
      <w:r>
        <w:rPr>
          <w:rFonts w:hint="eastAsia"/>
          <w:b/>
          <w:highlight w:val="none"/>
        </w:rPr>
        <w:t>项目</w:t>
      </w:r>
      <w:bookmarkEnd w:id="0"/>
      <w:bookmarkEnd w:id="1"/>
      <w:bookmarkEnd w:id="2"/>
      <w:bookmarkEnd w:id="3"/>
      <w:r>
        <w:rPr>
          <w:rFonts w:hint="eastAsia"/>
          <w:b/>
          <w:highlight w:val="none"/>
        </w:rPr>
        <w:t>背景</w:t>
      </w:r>
    </w:p>
    <w:p>
      <w:pPr>
        <w:pStyle w:val="50"/>
        <w:ind w:firstLine="444" w:firstLineChars="202"/>
        <w:rPr>
          <w:sz w:val="22"/>
          <w:szCs w:val="22"/>
          <w:highlight w:val="none"/>
        </w:rPr>
      </w:pPr>
      <w:bookmarkStart w:id="4" w:name="_Toc20527_WPSOffice_Level2"/>
      <w:bookmarkStart w:id="5" w:name="_Toc16025509"/>
      <w:r>
        <w:rPr>
          <w:rFonts w:hint="eastAsia"/>
          <w:sz w:val="22"/>
          <w:szCs w:val="22"/>
          <w:highlight w:val="none"/>
        </w:rPr>
        <w:t>随着医疗保险政策的覆盖面逐年扩大，医院就诊人员中参保患者所占的比例持续增加，省、市医保管理部门不断加大对医疗机构的管理，</w:t>
      </w:r>
      <w:r>
        <w:rPr>
          <w:rFonts w:hint="eastAsia"/>
          <w:sz w:val="22"/>
          <w:szCs w:val="22"/>
          <w:highlight w:val="none"/>
          <w:lang w:val="en-US"/>
        </w:rPr>
        <w:t>中山</w:t>
      </w:r>
      <w:r>
        <w:rPr>
          <w:rFonts w:hint="eastAsia"/>
          <w:sz w:val="22"/>
          <w:szCs w:val="22"/>
          <w:highlight w:val="none"/>
        </w:rPr>
        <w:t>市于2023年推行DIP付费结算政策《中山市社会医疗保险住院病种分值结算（DIP）操作规范》，同时医保飞行检查</w:t>
      </w:r>
      <w:r>
        <w:rPr>
          <w:rFonts w:hint="eastAsia"/>
          <w:sz w:val="22"/>
          <w:szCs w:val="22"/>
          <w:highlight w:val="none"/>
          <w:lang w:val="en-US"/>
        </w:rPr>
        <w:t>持续</w:t>
      </w:r>
      <w:r>
        <w:rPr>
          <w:rFonts w:hint="eastAsia"/>
          <w:sz w:val="22"/>
          <w:szCs w:val="22"/>
          <w:highlight w:val="none"/>
        </w:rPr>
        <w:t>全数据、覆盖式、常态化，对医院医保管理精细化要求越来越高。各项医保监管规则</w:t>
      </w:r>
      <w:r>
        <w:rPr>
          <w:rFonts w:hint="eastAsia"/>
          <w:sz w:val="22"/>
          <w:szCs w:val="22"/>
          <w:highlight w:val="none"/>
          <w:lang w:val="en-US"/>
        </w:rPr>
        <w:t>高达</w:t>
      </w:r>
      <w:r>
        <w:rPr>
          <w:rFonts w:hint="eastAsia"/>
          <w:sz w:val="22"/>
          <w:szCs w:val="22"/>
          <w:highlight w:val="none"/>
        </w:rPr>
        <w:t>数万条，依靠医保管理人员手工管理所有医护人员对医保患者治疗的合理性、合规性日趋困难，医保事后质控监管模式很难适应新的形势需求，因此，目前迫切需要构建一套符合采购人院情、能够支撑采购人临床科室医保付费精细化管理的信息化工具。</w:t>
      </w:r>
    </w:p>
    <w:p>
      <w:pPr>
        <w:pStyle w:val="72"/>
        <w:spacing w:line="360" w:lineRule="auto"/>
        <w:ind w:left="720" w:hanging="720"/>
        <w:outlineLvl w:val="0"/>
        <w:rPr>
          <w:b/>
          <w:highlight w:val="none"/>
        </w:rPr>
      </w:pPr>
      <w:r>
        <w:rPr>
          <w:rFonts w:hint="eastAsia"/>
          <w:b/>
          <w:highlight w:val="none"/>
          <w:lang w:val="en-US" w:bidi="ar-SA"/>
        </w:rPr>
        <w:t>二、</w:t>
      </w:r>
      <w:r>
        <w:rPr>
          <w:rFonts w:hint="eastAsia"/>
          <w:b/>
          <w:highlight w:val="none"/>
        </w:rPr>
        <w:t>项目建设目标</w:t>
      </w:r>
      <w:bookmarkEnd w:id="4"/>
      <w:bookmarkEnd w:id="5"/>
    </w:p>
    <w:p>
      <w:pPr>
        <w:pStyle w:val="50"/>
        <w:ind w:firstLine="453" w:firstLineChars="206"/>
        <w:rPr>
          <w:rFonts w:hint="eastAsia"/>
          <w:sz w:val="22"/>
          <w:szCs w:val="22"/>
          <w:highlight w:val="none"/>
        </w:rPr>
      </w:pPr>
      <w:r>
        <w:rPr>
          <w:rFonts w:hint="eastAsia"/>
          <w:sz w:val="22"/>
          <w:szCs w:val="22"/>
          <w:highlight w:val="none"/>
        </w:rPr>
        <w:t>本项目通过建设医院病种精细化付费管理系统，提供住院全过程的数据采集处理、医保DIP管理、协同控费、医保智能审核、收费预警、病案首页及编码质控、运营分析为一体的综合数据应用服务，实现以下目标：</w:t>
      </w:r>
    </w:p>
    <w:p>
      <w:pPr>
        <w:spacing w:line="360" w:lineRule="auto"/>
        <w:ind w:firstLine="440" w:firstLineChars="200"/>
        <w:rPr>
          <w:rFonts w:hint="eastAsia"/>
          <w:highlight w:val="none"/>
        </w:rPr>
      </w:pPr>
      <w:r>
        <w:rPr>
          <w:rFonts w:hint="eastAsia"/>
          <w:highlight w:val="none"/>
          <w:lang w:val="en-US" w:bidi="ar-SA"/>
        </w:rPr>
        <w:t>1．</w:t>
      </w:r>
      <w:r>
        <w:rPr>
          <w:rFonts w:hint="eastAsia"/>
          <w:highlight w:val="none"/>
        </w:rPr>
        <w:t>提供</w:t>
      </w:r>
      <w:r>
        <w:rPr>
          <w:rFonts w:hint="eastAsia"/>
          <w:kern w:val="2"/>
          <w:highlight w:val="none"/>
        </w:rPr>
        <w:t>DIP</w:t>
      </w:r>
      <w:r>
        <w:rPr>
          <w:rFonts w:hint="eastAsia"/>
          <w:highlight w:val="none"/>
        </w:rPr>
        <w:t>付费政策解读，提升院内付费协调管理</w:t>
      </w:r>
      <w:r>
        <w:rPr>
          <w:rFonts w:hint="eastAsia"/>
          <w:highlight w:val="none"/>
          <w:lang w:val="en-US"/>
        </w:rPr>
        <w:t>能力</w:t>
      </w:r>
      <w:r>
        <w:rPr>
          <w:rFonts w:hint="eastAsia"/>
          <w:highlight w:val="none"/>
        </w:rPr>
        <w:t>，通过病组数据分析支撑专病专控，合理准确的获得医保结余奖励；</w:t>
      </w:r>
    </w:p>
    <w:p>
      <w:pPr>
        <w:spacing w:line="360" w:lineRule="auto"/>
        <w:ind w:firstLine="440" w:firstLineChars="200"/>
        <w:rPr>
          <w:rFonts w:hint="eastAsia"/>
          <w:highlight w:val="none"/>
        </w:rPr>
      </w:pPr>
      <w:r>
        <w:rPr>
          <w:rFonts w:hint="eastAsia"/>
          <w:highlight w:val="none"/>
          <w:lang w:val="en-US" w:bidi="ar-SA"/>
        </w:rPr>
        <w:t>2．</w:t>
      </w:r>
      <w:r>
        <w:rPr>
          <w:rFonts w:hint="eastAsia"/>
          <w:highlight w:val="none"/>
        </w:rPr>
        <w:t>提高医院精细化监管水平，结合医保飞行检查、价格管理、医保编码协同、收费预警等，最大限度地避免违规行为发生；</w:t>
      </w:r>
    </w:p>
    <w:p>
      <w:pPr>
        <w:spacing w:line="360" w:lineRule="auto"/>
        <w:ind w:firstLine="440" w:firstLineChars="200"/>
        <w:rPr>
          <w:highlight w:val="none"/>
        </w:rPr>
      </w:pPr>
      <w:r>
        <w:rPr>
          <w:rFonts w:hint="eastAsia"/>
          <w:highlight w:val="none"/>
          <w:lang w:val="en-US" w:bidi="ar-SA"/>
        </w:rPr>
        <w:t>3．</w:t>
      </w:r>
      <w:r>
        <w:rPr>
          <w:rFonts w:hint="eastAsia"/>
          <w:highlight w:val="none"/>
        </w:rPr>
        <w:t>建立医院病案首页数据三级质控流程，确保病案首页绩效考核数据标准化、同质化、规范化，优化医院绩效考核评分，加强病案数据归口管理，支撑多平台上报需求的病案首页数据统一质量管理。</w:t>
      </w:r>
    </w:p>
    <w:p>
      <w:pPr>
        <w:pStyle w:val="72"/>
        <w:spacing w:line="360" w:lineRule="auto"/>
        <w:ind w:left="720" w:hanging="720"/>
        <w:outlineLvl w:val="0"/>
        <w:rPr>
          <w:b/>
          <w:highlight w:val="none"/>
        </w:rPr>
      </w:pPr>
      <w:r>
        <w:rPr>
          <w:rFonts w:hint="eastAsia"/>
          <w:b/>
          <w:highlight w:val="none"/>
          <w:lang w:val="en-US" w:bidi="ar-SA"/>
        </w:rPr>
        <w:t>三、</w:t>
      </w:r>
      <w:r>
        <w:rPr>
          <w:rFonts w:hint="eastAsia"/>
          <w:b/>
          <w:highlight w:val="none"/>
        </w:rPr>
        <w:t>系统技术要求</w:t>
      </w:r>
    </w:p>
    <w:p>
      <w:pPr>
        <w:spacing w:line="360" w:lineRule="auto"/>
        <w:outlineLvl w:val="1"/>
        <w:rPr>
          <w:b/>
          <w:highlight w:val="none"/>
        </w:rPr>
      </w:pPr>
      <w:bookmarkStart w:id="6" w:name="_Toc110428915"/>
      <w:r>
        <w:rPr>
          <w:rFonts w:hint="eastAsia"/>
          <w:b/>
          <w:highlight w:val="none"/>
        </w:rPr>
        <w:t>1</w:t>
      </w:r>
      <w:r>
        <w:rPr>
          <w:rFonts w:hint="eastAsia"/>
          <w:b/>
          <w:highlight w:val="none"/>
          <w:lang w:val="en-US"/>
        </w:rPr>
        <w:t>.</w:t>
      </w:r>
      <w:r>
        <w:rPr>
          <w:rFonts w:hint="eastAsia"/>
          <w:b/>
          <w:highlight w:val="none"/>
        </w:rPr>
        <w:t>需求</w:t>
      </w:r>
      <w:bookmarkEnd w:id="6"/>
      <w:r>
        <w:rPr>
          <w:rFonts w:hint="eastAsia"/>
          <w:b/>
          <w:highlight w:val="none"/>
        </w:rPr>
        <w:t>概述</w:t>
      </w:r>
    </w:p>
    <w:p>
      <w:pPr>
        <w:pStyle w:val="50"/>
        <w:ind w:firstLine="440"/>
        <w:rPr>
          <w:rFonts w:hint="eastAsia"/>
          <w:sz w:val="22"/>
          <w:szCs w:val="22"/>
          <w:highlight w:val="none"/>
        </w:rPr>
      </w:pPr>
      <w:r>
        <w:rPr>
          <w:rFonts w:hint="eastAsia"/>
          <w:sz w:val="22"/>
          <w:szCs w:val="22"/>
          <w:highlight w:val="none"/>
        </w:rPr>
        <w:t>本项目建设的医院病种精细化付费管理系统需包含医保DIP付费管理、医保智能审核、病案首页及编码质控、运营数据分析等功能模块，具体包括：</w:t>
      </w:r>
    </w:p>
    <w:p>
      <w:pPr>
        <w:pStyle w:val="50"/>
        <w:ind w:firstLine="420" w:firstLineChars="0"/>
        <w:rPr>
          <w:rFonts w:hint="eastAsia"/>
          <w:sz w:val="22"/>
          <w:szCs w:val="22"/>
          <w:highlight w:val="none"/>
        </w:rPr>
      </w:pPr>
      <w:r>
        <w:rPr>
          <w:rFonts w:hint="eastAsia"/>
          <w:sz w:val="22"/>
          <w:szCs w:val="22"/>
          <w:highlight w:val="none"/>
          <w:lang w:val="en-US" w:bidi="ar-SA"/>
        </w:rPr>
        <w:t>1.1.</w:t>
      </w:r>
      <w:r>
        <w:rPr>
          <w:rFonts w:hint="eastAsia"/>
          <w:sz w:val="22"/>
          <w:szCs w:val="22"/>
          <w:highlight w:val="none"/>
        </w:rPr>
        <w:t>医保DIP付费管理：DIP入组与指标监控，合理合规的争取病组付费结余奖励。支持嵌入工作站辅助临床医生DIP预入组，智能提示最佳入组提高分值结余。支持DIP病组控费指标设置及监控，优化费用结构提升医院有效收入。</w:t>
      </w:r>
    </w:p>
    <w:p>
      <w:pPr>
        <w:pStyle w:val="50"/>
        <w:ind w:firstLine="420" w:firstLineChars="0"/>
        <w:rPr>
          <w:rFonts w:hint="eastAsia"/>
          <w:sz w:val="22"/>
          <w:szCs w:val="22"/>
          <w:highlight w:val="none"/>
        </w:rPr>
      </w:pPr>
      <w:r>
        <w:rPr>
          <w:rFonts w:hint="eastAsia"/>
          <w:sz w:val="22"/>
          <w:szCs w:val="22"/>
          <w:highlight w:val="none"/>
          <w:lang w:val="en-US" w:bidi="ar-SA"/>
        </w:rPr>
        <w:t>1.2.</w:t>
      </w:r>
      <w:r>
        <w:rPr>
          <w:rFonts w:hint="eastAsia"/>
          <w:sz w:val="22"/>
          <w:szCs w:val="22"/>
          <w:highlight w:val="none"/>
        </w:rPr>
        <w:t>医保智能审核：</w:t>
      </w:r>
      <w:r>
        <w:rPr>
          <w:rFonts w:hint="eastAsia"/>
          <w:sz w:val="22"/>
          <w:szCs w:val="22"/>
          <w:highlight w:val="none"/>
          <w:lang w:val="en-US"/>
        </w:rPr>
        <w:t>通过</w:t>
      </w:r>
      <w:r>
        <w:rPr>
          <w:rFonts w:hint="eastAsia"/>
          <w:sz w:val="22"/>
          <w:szCs w:val="22"/>
          <w:highlight w:val="none"/>
        </w:rPr>
        <w:t>智能审核减少采购人医保违规。支持嵌入工作站辅助医生/护士查看患者收费预警，如限定支付、超频次收费、重复收费、分解住院、异常预警等。可在结算前完成院内修正，</w:t>
      </w:r>
      <w:r>
        <w:rPr>
          <w:rFonts w:hint="eastAsia"/>
          <w:sz w:val="22"/>
          <w:szCs w:val="22"/>
          <w:highlight w:val="none"/>
          <w:lang w:val="en-US"/>
        </w:rPr>
        <w:t>对</w:t>
      </w:r>
      <w:r>
        <w:rPr>
          <w:rFonts w:hint="eastAsia"/>
          <w:sz w:val="22"/>
          <w:szCs w:val="22"/>
          <w:highlight w:val="none"/>
        </w:rPr>
        <w:t>医嘱收费不规范情况进行</w:t>
      </w:r>
      <w:r>
        <w:rPr>
          <w:rFonts w:hint="eastAsia"/>
          <w:sz w:val="22"/>
          <w:szCs w:val="22"/>
          <w:highlight w:val="none"/>
          <w:lang w:val="en-US"/>
        </w:rPr>
        <w:t>预警提示</w:t>
      </w:r>
      <w:r>
        <w:rPr>
          <w:rFonts w:hint="eastAsia"/>
          <w:sz w:val="22"/>
          <w:szCs w:val="22"/>
          <w:highlight w:val="none"/>
        </w:rPr>
        <w:t>，减少医保违规受罚情况。</w:t>
      </w:r>
    </w:p>
    <w:p>
      <w:pPr>
        <w:pStyle w:val="50"/>
        <w:ind w:firstLine="420" w:firstLineChars="0"/>
        <w:rPr>
          <w:rFonts w:hint="eastAsia"/>
          <w:sz w:val="22"/>
          <w:szCs w:val="22"/>
          <w:highlight w:val="none"/>
        </w:rPr>
      </w:pPr>
      <w:r>
        <w:rPr>
          <w:rFonts w:hint="eastAsia"/>
          <w:sz w:val="22"/>
          <w:szCs w:val="22"/>
          <w:highlight w:val="none"/>
          <w:lang w:val="en-US" w:bidi="ar-SA"/>
        </w:rPr>
        <w:t>1.3.</w:t>
      </w:r>
      <w:r>
        <w:rPr>
          <w:rFonts w:hint="eastAsia"/>
          <w:sz w:val="22"/>
          <w:szCs w:val="22"/>
          <w:highlight w:val="none"/>
        </w:rPr>
        <w:t>病案首页及编码质控：</w:t>
      </w:r>
      <w:r>
        <w:rPr>
          <w:rFonts w:hint="eastAsia"/>
          <w:sz w:val="22"/>
          <w:szCs w:val="22"/>
          <w:highlight w:val="none"/>
          <w:lang w:val="en-US"/>
        </w:rPr>
        <w:t>通过</w:t>
      </w:r>
      <w:r>
        <w:rPr>
          <w:rFonts w:hint="eastAsia"/>
          <w:sz w:val="22"/>
          <w:szCs w:val="22"/>
          <w:highlight w:val="none"/>
        </w:rPr>
        <w:t>数据质控提升采购人上报质量。提供病案首页、结算清单、ICD编码、大数据预警等质控知识库，建立医院诊断编码协作流程及经验知识库，提高医院医保结算清单及国考病案数据质量。</w:t>
      </w:r>
    </w:p>
    <w:p>
      <w:pPr>
        <w:pStyle w:val="50"/>
        <w:ind w:firstLine="420" w:firstLineChars="0"/>
        <w:rPr>
          <w:sz w:val="22"/>
          <w:szCs w:val="22"/>
          <w:highlight w:val="none"/>
        </w:rPr>
      </w:pPr>
      <w:r>
        <w:rPr>
          <w:rFonts w:hint="eastAsia"/>
          <w:sz w:val="22"/>
          <w:szCs w:val="22"/>
          <w:highlight w:val="none"/>
          <w:lang w:val="en-US" w:bidi="ar-SA"/>
        </w:rPr>
        <w:t>1.4.</w:t>
      </w:r>
      <w:r>
        <w:rPr>
          <w:rFonts w:hint="eastAsia"/>
          <w:sz w:val="22"/>
          <w:szCs w:val="22"/>
          <w:highlight w:val="none"/>
        </w:rPr>
        <w:t>运营数据分析：提供日常管理。</w:t>
      </w:r>
      <w:r>
        <w:rPr>
          <w:rFonts w:hint="eastAsia"/>
          <w:sz w:val="22"/>
          <w:szCs w:val="22"/>
          <w:highlight w:val="none"/>
          <w:lang w:val="en-US"/>
        </w:rPr>
        <w:t>可</w:t>
      </w:r>
      <w:r>
        <w:rPr>
          <w:rFonts w:hint="eastAsia"/>
          <w:sz w:val="22"/>
          <w:szCs w:val="22"/>
          <w:highlight w:val="none"/>
        </w:rPr>
        <w:t>为采购人中高层管理者分别提供管理工具，中层</w:t>
      </w:r>
      <w:r>
        <w:rPr>
          <w:rFonts w:hint="eastAsia"/>
          <w:sz w:val="22"/>
          <w:szCs w:val="22"/>
          <w:highlight w:val="none"/>
          <w:lang w:val="en-US"/>
        </w:rPr>
        <w:t>管理者</w:t>
      </w:r>
      <w:r>
        <w:rPr>
          <w:rFonts w:hint="eastAsia"/>
          <w:sz w:val="22"/>
          <w:szCs w:val="22"/>
          <w:highlight w:val="none"/>
        </w:rPr>
        <w:t>实行医保精细化管理，提供以病种付费为视角的指标管理、多层数据下钻分析工具；</w:t>
      </w:r>
      <w:r>
        <w:rPr>
          <w:rFonts w:hint="eastAsia"/>
          <w:sz w:val="22"/>
          <w:szCs w:val="22"/>
          <w:highlight w:val="none"/>
          <w:lang w:val="en-US"/>
        </w:rPr>
        <w:t>为</w:t>
      </w:r>
      <w:r>
        <w:rPr>
          <w:rFonts w:hint="eastAsia"/>
          <w:sz w:val="22"/>
          <w:szCs w:val="22"/>
          <w:highlight w:val="none"/>
        </w:rPr>
        <w:t>高层</w:t>
      </w:r>
      <w:r>
        <w:rPr>
          <w:rFonts w:hint="eastAsia"/>
          <w:sz w:val="22"/>
          <w:szCs w:val="22"/>
          <w:highlight w:val="none"/>
          <w:lang w:val="en-US"/>
        </w:rPr>
        <w:t>管理人员提供</w:t>
      </w:r>
      <w:r>
        <w:rPr>
          <w:rFonts w:hint="eastAsia"/>
          <w:sz w:val="22"/>
          <w:szCs w:val="22"/>
          <w:highlight w:val="none"/>
        </w:rPr>
        <w:t>全院医保运营分析</w:t>
      </w:r>
      <w:r>
        <w:rPr>
          <w:rFonts w:hint="eastAsia"/>
          <w:sz w:val="22"/>
          <w:szCs w:val="22"/>
          <w:highlight w:val="none"/>
          <w:lang w:val="en-US"/>
        </w:rPr>
        <w:t>以及</w:t>
      </w:r>
      <w:r>
        <w:rPr>
          <w:rFonts w:hint="eastAsia"/>
          <w:sz w:val="22"/>
          <w:szCs w:val="22"/>
          <w:highlight w:val="none"/>
        </w:rPr>
        <w:t>科室、医师、病种、费用等多角度全覆盖的数据挖掘分析，</w:t>
      </w:r>
      <w:r>
        <w:rPr>
          <w:rFonts w:hint="eastAsia"/>
          <w:sz w:val="22"/>
          <w:szCs w:val="22"/>
          <w:highlight w:val="none"/>
          <w:lang w:val="en-US"/>
        </w:rPr>
        <w:t>为</w:t>
      </w:r>
      <w:r>
        <w:rPr>
          <w:rFonts w:hint="eastAsia"/>
          <w:sz w:val="22"/>
          <w:szCs w:val="22"/>
          <w:highlight w:val="none"/>
        </w:rPr>
        <w:t>医院问题处理和管理方向</w:t>
      </w:r>
      <w:r>
        <w:rPr>
          <w:rFonts w:hint="eastAsia"/>
          <w:sz w:val="22"/>
          <w:szCs w:val="22"/>
          <w:highlight w:val="none"/>
          <w:lang w:val="en-US"/>
        </w:rPr>
        <w:t>提供</w:t>
      </w:r>
      <w:r>
        <w:rPr>
          <w:rFonts w:hint="eastAsia"/>
          <w:sz w:val="22"/>
          <w:szCs w:val="22"/>
          <w:highlight w:val="none"/>
        </w:rPr>
        <w:t>决策</w:t>
      </w:r>
      <w:r>
        <w:rPr>
          <w:rFonts w:hint="eastAsia"/>
          <w:sz w:val="22"/>
          <w:szCs w:val="22"/>
          <w:highlight w:val="none"/>
          <w:lang w:val="en-US"/>
        </w:rPr>
        <w:t>依据</w:t>
      </w:r>
      <w:r>
        <w:rPr>
          <w:rFonts w:hint="eastAsia"/>
          <w:sz w:val="22"/>
          <w:szCs w:val="22"/>
          <w:highlight w:val="none"/>
        </w:rPr>
        <w:t>。</w:t>
      </w:r>
    </w:p>
    <w:p>
      <w:pPr>
        <w:spacing w:line="360" w:lineRule="auto"/>
        <w:outlineLvl w:val="1"/>
        <w:rPr>
          <w:b/>
          <w:highlight w:val="none"/>
        </w:rPr>
      </w:pPr>
      <w:r>
        <w:rPr>
          <w:rFonts w:hint="eastAsia"/>
          <w:b/>
          <w:highlight w:val="none"/>
        </w:rPr>
        <w:t>2</w:t>
      </w:r>
      <w:r>
        <w:rPr>
          <w:rFonts w:hint="eastAsia"/>
          <w:b/>
          <w:highlight w:val="none"/>
          <w:lang w:val="en-US"/>
        </w:rPr>
        <w:t xml:space="preserve"> .</w:t>
      </w:r>
      <w:r>
        <w:rPr>
          <w:rFonts w:hint="eastAsia"/>
          <w:b/>
          <w:highlight w:val="none"/>
        </w:rPr>
        <w:t>系统功能要求</w:t>
      </w:r>
    </w:p>
    <w:tbl>
      <w:tblPr>
        <w:tblStyle w:val="29"/>
        <w:tblW w:w="90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4"/>
        <w:gridCol w:w="992"/>
        <w:gridCol w:w="1843"/>
        <w:gridCol w:w="5485"/>
        <w:tblGridChange w:id="0">
          <w:tblGrid>
            <w:gridCol w:w="724"/>
            <w:gridCol w:w="992"/>
            <w:gridCol w:w="1843"/>
            <w:gridCol w:w="4820"/>
            <w:gridCol w:w="665"/>
          </w:tblGrid>
        </w:tblGridChange>
      </w:tblGrid>
      <w:tr>
        <w:tblPrEx>
          <w:tblCellMar>
            <w:top w:w="0" w:type="dxa"/>
            <w:left w:w="108" w:type="dxa"/>
            <w:bottom w:w="0" w:type="dxa"/>
            <w:right w:w="108" w:type="dxa"/>
          </w:tblCellMar>
        </w:tblPrEx>
        <w:trPr>
          <w:trHeight w:val="270" w:hRule="atLeast"/>
        </w:trPr>
        <w:tc>
          <w:tcPr>
            <w:tcW w:w="724" w:type="dxa"/>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系统模块</w:t>
            </w:r>
          </w:p>
        </w:tc>
        <w:tc>
          <w:tcPr>
            <w:tcW w:w="992" w:type="dxa"/>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功能点</w:t>
            </w:r>
          </w:p>
        </w:tc>
        <w:tc>
          <w:tcPr>
            <w:tcW w:w="1843" w:type="dxa"/>
            <w:shd w:val="clear" w:color="auto" w:fill="auto"/>
            <w:noWrap w:val="0"/>
            <w:vAlign w:val="center"/>
          </w:tcPr>
          <w:p>
            <w:pPr>
              <w:spacing w:line="360" w:lineRule="auto"/>
              <w:jc w:val="center"/>
              <w:textAlignment w:val="center"/>
              <w:rPr>
                <w:rFonts w:hint="eastAsia"/>
                <w:b/>
                <w:bCs/>
                <w:highlight w:val="none"/>
              </w:rPr>
            </w:pPr>
            <w:r>
              <w:rPr>
                <w:rFonts w:hint="eastAsia"/>
                <w:b/>
                <w:bCs/>
                <w:highlight w:val="none"/>
              </w:rPr>
              <w:t>功能点描述</w:t>
            </w:r>
          </w:p>
        </w:tc>
        <w:tc>
          <w:tcPr>
            <w:tcW w:w="5485" w:type="dxa"/>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医保DIP付费管理</w:t>
            </w: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DIP分组器</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根据医保DIP政策规则，对院内数据进行DIP计算，并支持DIP各大分值库维护。</w:t>
            </w:r>
          </w:p>
        </w:tc>
        <w:tc>
          <w:tcPr>
            <w:tcW w:w="5485" w:type="dxa"/>
            <w:shd w:val="clear" w:color="auto" w:fill="auto"/>
            <w:noWrap/>
            <w:vAlign w:val="center"/>
          </w:tcPr>
          <w:p>
            <w:pPr>
              <w:spacing w:line="360" w:lineRule="auto"/>
              <w:textAlignment w:val="center"/>
              <w:rPr>
                <w:rFonts w:hint="eastAsia"/>
                <w:highlight w:val="none"/>
              </w:rPr>
            </w:pPr>
            <w:r>
              <w:rPr>
                <w:rFonts w:hint="eastAsia"/>
                <w:b/>
                <w:bCs/>
                <w:highlight w:val="none"/>
                <w:shd w:val="clear" w:color="FFFFFF"/>
              </w:rPr>
              <w:t>★支持工作站嵌入功能（HIS/EMR)，</w:t>
            </w:r>
            <w:r>
              <w:rPr>
                <w:rFonts w:hint="eastAsia"/>
                <w:b/>
                <w:bCs/>
                <w:highlight w:val="none"/>
                <w:shd w:val="clear" w:color="FFFFFF"/>
                <w:lang w:val="en-US"/>
              </w:rPr>
              <w:t>提供</w:t>
            </w:r>
            <w:r>
              <w:rPr>
                <w:rFonts w:hint="eastAsia"/>
                <w:b/>
                <w:bCs/>
                <w:highlight w:val="none"/>
                <w:shd w:val="clear" w:color="FFFFFF"/>
              </w:rPr>
              <w:t>床位卡界面快捷</w:t>
            </w:r>
            <w:r>
              <w:rPr>
                <w:rFonts w:hint="eastAsia"/>
                <w:b/>
                <w:bCs/>
                <w:highlight w:val="none"/>
                <w:shd w:val="clear" w:color="FFFFFF"/>
                <w:lang w:val="en-US"/>
              </w:rPr>
              <w:t>方式</w:t>
            </w:r>
            <w:r>
              <w:rPr>
                <w:rFonts w:hint="eastAsia"/>
                <w:b/>
                <w:bCs/>
                <w:highlight w:val="none"/>
                <w:shd w:val="clear" w:color="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Fonts w:hint="eastAsia"/>
                <w:highlight w:val="none"/>
              </w:rPr>
              <w:t>▲支持病例DIP入组，</w:t>
            </w:r>
            <w:r>
              <w:rPr>
                <w:rFonts w:hint="eastAsia"/>
                <w:highlight w:val="none"/>
                <w:lang w:val="en-US"/>
              </w:rPr>
              <w:t>服务</w:t>
            </w:r>
            <w:r>
              <w:rPr>
                <w:rFonts w:hint="eastAsia"/>
                <w:highlight w:val="none"/>
              </w:rPr>
              <w:t>期内需免费根据市DIP政策进行入组算法更新维护，以适应付费政策要求。</w:t>
            </w:r>
          </w:p>
        </w:tc>
      </w:tr>
      <w:tr>
        <w:tblPrEx>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市医保付费分值库：支持后台更新分值库并同步更新历史出院患者的DIP得分。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医保年度参数管理：支持医院系数、病种系数、基准率分段、分值价钱、测算分值价钱、险种管理、加成系数、项目定额病种、床位数等参数设置。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国家临床版疾病目录库、手术操作目录库维护：支持目录库展示及导出。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国家医保版疾病目录库、手术操作目录库维护：支持目录库展示及导出。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Style w:val="43"/>
                <w:rFonts w:hint="default"/>
                <w:color w:val="auto"/>
                <w:highlight w:val="none"/>
              </w:rPr>
            </w:pPr>
            <w:r>
              <w:rPr>
                <w:rStyle w:val="43"/>
                <w:rFonts w:hint="default"/>
                <w:color w:val="auto"/>
                <w:highlight w:val="none"/>
              </w:rPr>
              <w:t>医保三大目录维护：支持导入模板下载，比对导入目录中项目新增、修改、删除、出错等统计。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DIP分值库维护：支持模板导入、下载。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医保工作台</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根据医保DIP政策规定，统计各指标数据并形成数据展示图表。</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支持展示总医保结余、人均医保结余，支持年度筛选。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支持展示DIP总分值/人均分值，支持基准率占比，</w:t>
            </w:r>
            <w:r>
              <w:rPr>
                <w:rStyle w:val="43"/>
                <w:rFonts w:hint="default"/>
                <w:color w:val="auto"/>
                <w:highlight w:val="none"/>
                <w:lang w:val="en-US"/>
              </w:rPr>
              <w:t>包括但不限于</w:t>
            </w:r>
            <w:r>
              <w:rPr>
                <w:rStyle w:val="43"/>
                <w:rFonts w:hint="default"/>
                <w:color w:val="auto"/>
                <w:highlight w:val="none"/>
              </w:rPr>
              <w:t>：0~0.4、0.4~0.75、0.75~1、1~1.2、1.2~2、2+。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Fonts w:hint="eastAsia"/>
                <w:highlight w:val="none"/>
              </w:rPr>
              <w:t>▲</w:t>
            </w:r>
            <w:r>
              <w:rPr>
                <w:rStyle w:val="43"/>
                <w:rFonts w:hint="default"/>
                <w:color w:val="auto"/>
                <w:highlight w:val="none"/>
              </w:rPr>
              <w:t>支持展示医保总收入/医保费用/人均住院费用/人均住院日/自费费用</w:t>
            </w:r>
            <w:r>
              <w:rPr>
                <w:rStyle w:val="43"/>
                <w:rFonts w:hint="default"/>
                <w:color w:val="auto"/>
                <w:highlight w:val="none"/>
                <w:lang w:val="en-US"/>
              </w:rPr>
              <w:t>等</w:t>
            </w:r>
            <w:r>
              <w:rPr>
                <w:rStyle w:val="43"/>
                <w:rFonts w:hint="default"/>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支持展示医保结算人次、自费率趋势；支持图表标签单选/多选展示。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Fonts w:hint="eastAsia"/>
                <w:highlight w:val="none"/>
              </w:rPr>
              <w:t>▲</w:t>
            </w:r>
            <w:r>
              <w:rPr>
                <w:rStyle w:val="43"/>
                <w:rFonts w:hint="default"/>
                <w:color w:val="auto"/>
                <w:highlight w:val="none"/>
              </w:rPr>
              <w:t>支持展示盈利亏损分段堆叠柱状图；全院医保结余趋势。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支持展示盈利/亏损Top20病组图，支持病组大于10例/30例/50例排序、支持次均结余/总结余筛选。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支持展示医保目录预警，支持预警等级、预警数量、预警规则展示。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支持展示收费监控预警，支持下探预警对应收费明细查询。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支持展示医保指标预警，支持展示预警指标占比结构。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支持展示基金统筹使用率/科室排名，支持科室、统筹基金、统筹使用率等统计。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宣教阅读</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支持院内相关医疗政策文件下发至系统用户查阅。</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支持图文上传管理，支持分类、内容编辑、附件预览等功能。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支持阅读权限设置，支持按科室、按医生、按工号定向推送通知。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支持阅读记录查看，支持已读/未读、送达/阅读日期统计。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在院患者</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管理院内所有的在院患者，并对在院患者进行分值测算。</w:t>
            </w:r>
          </w:p>
        </w:tc>
        <w:tc>
          <w:tcPr>
            <w:tcW w:w="5485" w:type="dxa"/>
            <w:shd w:val="clear" w:color="auto" w:fill="auto"/>
            <w:noWrap w:val="0"/>
            <w:vAlign w:val="center"/>
          </w:tcPr>
          <w:p>
            <w:pPr>
              <w:spacing w:line="360" w:lineRule="auto"/>
              <w:textAlignment w:val="center"/>
              <w:rPr>
                <w:rFonts w:hint="eastAsia"/>
                <w:highlight w:val="none"/>
              </w:rPr>
            </w:pPr>
            <w:r>
              <w:rPr>
                <w:rFonts w:hint="eastAsia"/>
                <w:b/>
                <w:bCs/>
                <w:highlight w:val="none"/>
                <w:shd w:val="clear" w:color="FFFFFF"/>
              </w:rPr>
              <w:t>★</w:t>
            </w:r>
            <w:r>
              <w:rPr>
                <w:rStyle w:val="43"/>
                <w:rFonts w:hint="default"/>
                <w:b/>
                <w:bCs/>
                <w:color w:val="auto"/>
                <w:highlight w:val="none"/>
                <w:shd w:val="clear" w:color="FFFFFF"/>
              </w:rPr>
              <w:t>支持工作站嵌入功能（HIS/EMR)，如：床位卡、医嘱开立、诊断开立等页面。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支持DIP组合查询，支持系统推送首选入组方案、最高分值方案。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支持患者医保统筹费用预估，需根据医保目录报销比例及独立计算项目进行测算。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▲支持患者DIP入组测算，支持选择诊断快速展示分值目录，选择手术组后实时展示DIP入组及预计结余。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▲支持医保结余进度条，展示基准率区间对比，支持推荐分值付费合理区间。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支持病组类型提醒：如核心组、核心组占比、综合组、基础组。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支持保存多个入组方案，支持首选方案设置、方案删除。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支持患者费用结构占比统计，如：材料费、西药费、手术费、中医费用占比等；支持科室指标、指标差统计。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支持费用结构下探收费明细，支持按同类收费项目合并统计、明细记录。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支持患者住院费用分科展示，支持下探单类收费的各科明细数据。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医保运营</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管理统计院内出院患者，根据医院常规管理，按不同维度不同指标统计指标。</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支持出院患者盈亏一览表：支持每个患者预警数、患者性质、医生主诊、病案编码，医保编码、DIP入组、预计结余等字段展示。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支持医保总览统计：如科室统筹基金指标、基金指标差额、出院人次、人均住院日、次均住院费用、分值成本等。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支持医保患者明细表：如结算序号、科室名称、险种类型、总费用、医保认可费用总额、医院负担金额、账户共济支付金额、个人账户支出后余额、清算方式等。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提供科室/医生盈亏统计表：如科室、自费比、报销比、基准率、盈亏比、总结余等。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提供科室/医生费用情况统计表：如：有效收入、日均有效收入、介入治疗、材料费、手术费、麻醉费、输血费、输氧费、西药费、中药费、放射费、外院检查检验等。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▲提供科室/医生费用占比统计表；如出院人次、总费用、自费比、西药比、检查比、检验比、耗材比、中药比、治疗比等。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提供科室/医生转科统计表：如转入、转出、出院、死亡、治疗人次，转入出科率、转入出院率、转入死亡率等。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▲提供科室/医生医保结算表：如险种类型、主要诊断编码、主要诊断名称、手术组编码、手术组名称、病种类型、标准分、得分、分值结算价钱、病种系数、基准率、分值费用、结余统计。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提供科室/医生同比分析统计表：如医保费用、人次人头比、入出院诊断符合率、15日再入院率、四级手术占比、微创手术占比等指标的按季度同比汇总。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提供科室/医生DIP入组统计表：如按科室医生维度的总费用、报销比、基准率、亏损率、亏损费用、核心病种、核心病种占比、综合病种、基层病种、未入组等指标统计。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支持科室指标管理设置：支持按科室、按医生设置相关指标。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▲支持月结对账管理：支持核对医保平台返回文件与HIS结算数据进行核对，如H</w:t>
            </w:r>
            <w:r>
              <w:rPr>
                <w:rStyle w:val="43"/>
                <w:rFonts w:hint="default"/>
                <w:color w:val="auto"/>
                <w:highlight w:val="none"/>
                <w:lang w:val="en-US"/>
              </w:rPr>
              <w:t>IS</w:t>
            </w:r>
            <w:r>
              <w:rPr>
                <w:rStyle w:val="43"/>
                <w:rFonts w:hint="default"/>
                <w:color w:val="auto"/>
                <w:highlight w:val="none"/>
              </w:rPr>
              <w:t>数据多出来数量、医保返回多出来数量、总金额对不上数量、医保费用对不上数量、编码对不上数量、手术对不上数量等情况。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病组精细化</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根据医院出院患者，按照DIP政策规定，对已出院病例进行分组，并对分组数据进行各个指标统计。</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提供DIP病组-总览表：支持病种维度的总费用、例数、自费比、报销比、基准率、盈亏比、总结余等。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提供支持DIP病组-费用结构统计表：支持病组有效收入、日均有效收入、介入治疗、材料费、手术费、麻醉费、输血费、输氧费、西药费、中药费、放射费、外院检查检验等。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提供支持DIP病组-费用占比统计表；支持病组出院人次、总费用、自费比、西药比、检查比、检验比、耗材比、中药比、治疗比等。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▲提供支持DIP病组-科室统计表：支持病组科室例数、人次医保、分值结余等。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提供DIP病组-医生统计表；支持病组下不同医生的诊疗人次、费用结构占比、人均结余差异等。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▲提供DIP病组-手术统计表：支持病组下诊疗方式例数、人均医保、人均得分、基准率，人均结余等。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提供病种同比分析统计表：支持病种平均住院日、基准率、病种平均盈亏、病种平均得分等关键指标的按月/按季度同比分析。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▲提供DIP入组统计表：支持病种维度的入组类型统计，如核心组、基层组、综合组。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提供手术操作统计表：支持手术操作类型、手术级别、切口愈合、主刀医生统计。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医保分析</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对院内出院患者，进行各维度统计，并形成对应的分析图表。</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提供医保总览统计：支持汇总对比全院总收入、医保收入、统筹差额、人均分值、分值结余等。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提供住院医保费用占比趋势统计：支持医保费用、自费费用、人均住院费用趋势。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提供医保统筹结算方式统计：支持按分值、按项目、按床日等结算方式占比分析。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提供分值结余趋势统计：支持医保费用与分值费用差额对比、人均基准率趋势。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提供医保患者性质统计：支持各患者性质就医人次、费用占比。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▲提供医保日均收入趋势统计：支持医保日均与全院日均收入差额、有效收入与医保有效收入趋势。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提供医保病床效率统计：支持本期病床使用率及同期病床使用率趋势对比，床位周转次数趋势；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提供住院日趋势统计：支持人均住院日、人均术前住院日趋势对比。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提供T</w:t>
            </w:r>
            <w:r>
              <w:rPr>
                <w:rStyle w:val="43"/>
                <w:rFonts w:hint="default"/>
                <w:color w:val="auto"/>
                <w:highlight w:val="none"/>
                <w:lang w:val="en-US"/>
              </w:rPr>
              <w:t>OP</w:t>
            </w:r>
            <w:r>
              <w:rPr>
                <w:rStyle w:val="43"/>
                <w:rFonts w:hint="default"/>
                <w:color w:val="auto"/>
                <w:highlight w:val="none"/>
              </w:rPr>
              <w:t>50医保病种手术统计：支持医保病种人次及次均费用，医保手术人次及例均费用排名。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提供非医嘱离院统计：支持全院非医嘱离院人次、科室医生横向对比曲线。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提供药品耗材收入趋势统计：支持药品耗材收入费用、收入占比趋势</w:t>
            </w:r>
            <w:r>
              <w:rPr>
                <w:rStyle w:val="43"/>
                <w:rFonts w:hint="default"/>
                <w:color w:val="auto"/>
                <w:highlight w:val="none"/>
                <w:lang w:val="en-US"/>
              </w:rPr>
              <w:t>计算</w:t>
            </w:r>
            <w:r>
              <w:rPr>
                <w:rStyle w:val="43"/>
                <w:rFonts w:hint="default"/>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提供住院费用结构趋势统计：支持呈现综合医疗类、诊断类、治疗类、康复类、中医类、西药类、中药类、耗材类、其他类等。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医保智能审核</w:t>
            </w: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在院审核助手</w:t>
            </w:r>
          </w:p>
        </w:tc>
        <w:tc>
          <w:tcPr>
            <w:tcW w:w="1843" w:type="dxa"/>
            <w:vMerge w:val="restart"/>
            <w:shd w:val="clear" w:color="auto" w:fill="auto"/>
            <w:noWrap w:val="0"/>
            <w:vAlign w:val="center"/>
          </w:tcPr>
          <w:p>
            <w:pPr>
              <w:spacing w:line="360" w:lineRule="auto"/>
              <w:jc w:val="center"/>
              <w:textAlignment w:val="center"/>
              <w:rPr>
                <w:rFonts w:hint="eastAsia"/>
                <w:b/>
                <w:bCs/>
                <w:highlight w:val="none"/>
                <w:shd w:val="clear" w:color="FFFFFF" w:fill="D9D9D9"/>
              </w:rPr>
            </w:pPr>
            <w:r>
              <w:rPr>
                <w:rFonts w:hint="eastAsia"/>
                <w:b/>
                <w:bCs/>
                <w:highlight w:val="none"/>
                <w:shd w:val="clear" w:color="FFFFFF"/>
              </w:rPr>
              <w:t>★内嵌入HIS系统进行收费审核。</w:t>
            </w:r>
          </w:p>
        </w:tc>
        <w:tc>
          <w:tcPr>
            <w:tcW w:w="5485" w:type="dxa"/>
            <w:shd w:val="clear" w:color="auto" w:fill="auto"/>
            <w:noWrap w:val="0"/>
            <w:vAlign w:val="center"/>
          </w:tcPr>
          <w:p>
            <w:pPr>
              <w:spacing w:line="360" w:lineRule="auto"/>
              <w:textAlignment w:val="center"/>
              <w:rPr>
                <w:rFonts w:hint="eastAsia"/>
                <w:b/>
                <w:bCs/>
                <w:highlight w:val="none"/>
                <w:shd w:val="clear" w:color="FFFFFF" w:fill="D9D9D9"/>
              </w:rPr>
            </w:pPr>
            <w:r>
              <w:rPr>
                <w:rFonts w:hint="eastAsia"/>
                <w:b/>
                <w:bCs/>
                <w:highlight w:val="none"/>
                <w:shd w:val="clear" w:color="FFFFFF"/>
              </w:rPr>
              <w:t>支持工作站嵌入功能（HIS/EMR)，</w:t>
            </w:r>
            <w:r>
              <w:rPr>
                <w:rFonts w:hint="eastAsia"/>
                <w:b/>
                <w:bCs/>
                <w:highlight w:val="none"/>
                <w:shd w:val="clear" w:color="FFFFFF"/>
                <w:lang w:val="en-US"/>
              </w:rPr>
              <w:t>提供</w:t>
            </w:r>
            <w:r>
              <w:rPr>
                <w:rFonts w:hint="eastAsia"/>
                <w:b/>
                <w:bCs/>
                <w:highlight w:val="none"/>
                <w:shd w:val="clear" w:color="FFFFFF"/>
              </w:rPr>
              <w:t>床位卡界面快捷</w:t>
            </w:r>
            <w:r>
              <w:rPr>
                <w:rFonts w:hint="eastAsia"/>
                <w:b/>
                <w:bCs/>
                <w:highlight w:val="none"/>
                <w:shd w:val="clear" w:color="FFFFFF"/>
                <w:lang w:val="en-US"/>
              </w:rPr>
              <w:t>方式</w:t>
            </w:r>
            <w:r>
              <w:rPr>
                <w:rFonts w:hint="eastAsia"/>
                <w:b/>
                <w:bCs/>
                <w:highlight w:val="none"/>
                <w:shd w:val="clear" w:color="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b/>
                <w:bCs/>
                <w:highlight w:val="none"/>
                <w:shd w:val="clear" w:color="FFFFFF" w:fill="D9D9D9"/>
              </w:rPr>
            </w:pPr>
          </w:p>
        </w:tc>
        <w:tc>
          <w:tcPr>
            <w:tcW w:w="5485" w:type="dxa"/>
            <w:shd w:val="clear" w:color="auto" w:fill="auto"/>
            <w:noWrap w:val="0"/>
            <w:vAlign w:val="center"/>
          </w:tcPr>
          <w:p>
            <w:pPr>
              <w:spacing w:line="360" w:lineRule="auto"/>
              <w:textAlignment w:val="center"/>
              <w:rPr>
                <w:rFonts w:hint="eastAsia"/>
                <w:b/>
                <w:bCs/>
                <w:highlight w:val="none"/>
                <w:shd w:val="clear" w:color="FFFFFF" w:fill="D9D9D9"/>
              </w:rPr>
            </w:pPr>
            <w:r>
              <w:rPr>
                <w:rStyle w:val="43"/>
                <w:rFonts w:hint="default"/>
                <w:b/>
                <w:bCs/>
                <w:color w:val="auto"/>
                <w:highlight w:val="none"/>
                <w:shd w:val="clear" w:color="FFFFFF"/>
              </w:rPr>
              <w:t>支持在院患者每日全院医保审核界面的嵌入。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b/>
                <w:bCs/>
                <w:highlight w:val="none"/>
                <w:shd w:val="clear" w:color="FFFFFF" w:fill="D9D9D9"/>
              </w:rPr>
            </w:pPr>
          </w:p>
        </w:tc>
        <w:tc>
          <w:tcPr>
            <w:tcW w:w="5485" w:type="dxa"/>
            <w:shd w:val="clear" w:color="auto" w:fill="auto"/>
            <w:noWrap w:val="0"/>
            <w:vAlign w:val="center"/>
          </w:tcPr>
          <w:p>
            <w:pPr>
              <w:spacing w:line="360" w:lineRule="auto"/>
              <w:textAlignment w:val="center"/>
              <w:rPr>
                <w:rFonts w:hint="eastAsia"/>
                <w:b/>
                <w:bCs/>
                <w:highlight w:val="none"/>
                <w:shd w:val="clear" w:color="FFFFFF" w:fill="D9D9D9"/>
              </w:rPr>
            </w:pPr>
            <w:r>
              <w:rPr>
                <w:rStyle w:val="43"/>
                <w:rFonts w:hint="default"/>
                <w:b/>
                <w:bCs/>
                <w:color w:val="auto"/>
                <w:highlight w:val="none"/>
                <w:shd w:val="clear" w:color="FFFFFF"/>
              </w:rPr>
              <w:t>支持在院患者出院医保审核界面的嵌入。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违规预警</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按照不同维度汇总统计违规数据，并支持按医生、科室、时间筛选。</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▲按科室汇总，支持住院科室、预警数量、未忽略占比统计。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按项目汇总，支持预警等级、预警类型、预警规则描述、预警数量、医生忽略、审核预警统计。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按患者明细汇总，支持住院号、患者、住院医生、住院科室、预警时间、预警等级、预警类型、预警规则描述、预警内容统计。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支持按出院、按结算、按在院查询预警明细。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支持按日、按月、按季度、按年查询预警明细。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支持按部门筛查预警明细。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审核规则库</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支持收费审核规则库管理。</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支持限定性别规则，如限女性用药。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支持限定医疗类别规则，如限工伤、限生育、限基本医疗保险等。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支持限定医院级别规则，如限二级以上医院。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支持限定频次收费规则，如限次/天、次/小时、次/2小时、次/72小时、次/周、次/住院周期等。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支持限定总量收费规则，根据项目计价单位限制，如次、个、盒、部位等。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支持限定总额收费规则，支持填写任意金额。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支持限定科室使用规则，支持单选或多选科室。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▲支持重复收费限定规则，支持多合集的限制，如住院周期内、当天、1小时内、每天等维度限定。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支持对应收费限定规则，支持多合集对应，如多方对应、正向单一对应、正向多项目对应等。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审核规则管理</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支持规则开启、关闭、新增、编辑等操作。</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支持开启关闭预警规则。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▲支持单条规则实时查询校验收费数据，展示总扫描项目数量、异常收费项目数量、异常违规金额(元)、异常患者数量(人次)等。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支持新增预警规则。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支持编辑预警规则。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医保查询</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支持院内收费数据按照诊断、手术、性别等条件践行数据筛选。</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支持主要诊断条件查询，录入诊断编码及关键词检索。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支持主要手术条件查询，录入手术编码及关键词检索。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支持患者性别条件查询。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支持患者年龄条件查询。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支持时间维度条件查询。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支持收费项目条件查询，支持同时包含及任意项目选择。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医保字典管理</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支持国家三目库管理。</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支持药品目录维护（国家）。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支持诊疗目录维护（国家）。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支持耗材目录维护（国家）。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vMerge w:val="restart"/>
            <w:shd w:val="clear" w:color="auto" w:fill="auto"/>
            <w:noWrap w:val="0"/>
            <w:vAlign w:val="center"/>
          </w:tcPr>
          <w:p>
            <w:pPr>
              <w:spacing w:line="360" w:lineRule="auto"/>
              <w:jc w:val="center"/>
              <w:textAlignment w:val="center"/>
              <w:rPr>
                <w:rFonts w:hint="eastAsia"/>
                <w:b/>
                <w:bCs/>
                <w:highlight w:val="none"/>
              </w:rPr>
            </w:pPr>
            <w:r>
              <w:rPr>
                <w:rFonts w:hint="eastAsia"/>
                <w:b/>
                <w:bCs/>
                <w:highlight w:val="none"/>
              </w:rPr>
              <w:t xml:space="preserve"> 病案首页与编码质控</w:t>
            </w: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Fonts w:hint="eastAsia"/>
                <w:b/>
                <w:bCs/>
                <w:highlight w:val="none"/>
              </w:rPr>
              <w:t>医生病案助手</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汇总统计各个科室及医生病案首页预警数据。</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支持查看缺陷首页，展示病案质控人员的修改备注及建议。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Fonts w:hint="eastAsia"/>
                <w:highlight w:val="none"/>
              </w:rPr>
              <w:t>支持医生定位问题修正后重新提交。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支持数据质控预警，展示终末数据质控的预警结果。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Fonts w:hint="eastAsia"/>
                <w:b/>
                <w:bCs/>
                <w:highlight w:val="none"/>
                <w:shd w:val="clear" w:color="FFFFFF"/>
              </w:rPr>
              <w:t>★</w:t>
            </w:r>
            <w:r>
              <w:rPr>
                <w:rStyle w:val="43"/>
                <w:rFonts w:hint="default"/>
                <w:b/>
                <w:bCs/>
                <w:color w:val="auto"/>
                <w:highlight w:val="none"/>
                <w:shd w:val="clear" w:color="FFFFFF"/>
              </w:rPr>
              <w:t>支持EMR 端嵌入界面，展示首页提交质控预警。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支持科室质控报表，支持预警明细导出。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支持医生质控报表，支持预警明细导出。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Fonts w:hint="eastAsia"/>
                <w:b/>
                <w:bCs/>
                <w:highlight w:val="none"/>
              </w:rPr>
              <w:t>出院编码</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支持编码员进行病案首页编码及质控，编码同时根据编码数据分析历史编码对应关系。</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支持首页分类页评分，展示各页扣分情况。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支持基础信息规则质控，支持必填项完整性校验。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支持首页多字段逻辑规则质控。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编码基础质控，提示错误原因。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支持根据医生诊断匹配 ICD 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支持快捷编码操作界面，支持 ICD 拖动排序。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支持临床版与医保版编码对照质控。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支持新增首页拓展字段，支持新增拓展附页。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▲支持判断 HIS 住院号+住院次数病案系统病案号冲突提醒。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支持实时编码的入组匹配，实时测算患者分值、基准率、结余等。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支持病案首页数据单条/批量回写。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支持手动扫描病历问题，并自动标识问题字段。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支持标注未完成病历并禁止未完成病历回写。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▲支持编码员添加首页问题标注并支持推送给医生。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支持快捷诊断编码知识库查询。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支持快捷手术编码知识库查询。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支持按诊断、手术查询 DIP目录库查询。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支持按历史数据查询主要诊断与主要手术对应关系。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支持按历史数据查询主要诊断与其他诊断对应关系。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支持按历史数据查询主要诊断与病理诊断对应关系。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支持按历史数据查询主要诊断与门诊诊断对应关系。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Fonts w:hint="eastAsia"/>
                <w:b/>
                <w:bCs/>
                <w:highlight w:val="none"/>
              </w:rPr>
              <w:t>首页质量</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支持自动生成病案管理常用统计报表。</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▲支持首页评分统计(首次评分、终末评分)，支持展示科室、首页数、缺陷首页数、缺陷项数、首页缺陷份数占比、累计扣分、病历平均得分。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支持扣分项目统计、易错类型汇总统计，支持分版块展示患者基本信息、住院过程信息、诊疗信息、费用信息扣分。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支持编码预警统计，支持预警等级、规则类型、预警语句展示。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支持编码员按病历数量工作量统计，质控员、科室、出院人数、质控病例教(包括无缺陷）、扣分病例数、扣分项发生率。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▲支持编码员按编码数量工作量统计，时间、编码员、科室、日均编码份数、日均编码条数、平均回写时效。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支持统计病案首页中的费用分类情况，综合医疗服务类、诊断类、治疗类、康复类、中医类、西药类、中药类、血液和血液制品类、耗材类、其他类。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支持记录编码员在本系统的编码修改记录数据， 操作员、编码员、操作前编码、操作前名称、操作后编码、操作后名称、操作时间。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支持缺陷分类及项目管理(100 项以上)，支持扣分项类型：病案首页、出院记录、死亡记录、入院记录、病程记录、产科资料、手术资料、操作记录、24小时入出院记录、24小时死亡记录、知情同意书、会诊资料、病危（重）通知书、病理资料、检验报告、体温单、医嘱单、护理记录、危重症监护记录单、护理其他记录、死亡患者门诊病历、新生儿记录、其他病历文、检查报告、输血资料、手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Fonts w:hint="eastAsia"/>
                <w:b/>
                <w:bCs/>
                <w:highlight w:val="none"/>
              </w:rPr>
              <w:t>病案首页HQMS 绩效上报</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支持根据病案数据自动生成上报数据。</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支持每月生成需上报数据，确认后完成上报。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支持按任意时间跨度、按科室查询数据。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▲支持直接导出符合上报格式的 CSV 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Fonts w:hint="eastAsia"/>
                <w:b/>
                <w:bCs/>
                <w:highlight w:val="none"/>
              </w:rPr>
              <w:t>病案知识库</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支持维护系统的病案规则库。</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基础规则维护，支持规则新增、删除。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限定规则维护，支持规则新增、删除。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合并编码维护，支持规则新增、删除。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对应编码维护，支持规则新增、删除。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同类合并编码维护，支持规则新增、删除。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类型互斥维护，支持规则新增、删除。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▲支持ICD 互斥编码维护，支持规则新增、删除。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支持国</w:t>
            </w:r>
            <w:r>
              <w:rPr>
                <w:rStyle w:val="43"/>
                <w:rFonts w:hint="default"/>
                <w:color w:val="auto"/>
                <w:highlight w:val="none"/>
                <w:lang w:val="en-US"/>
              </w:rPr>
              <w:t>家</w:t>
            </w:r>
            <w:r>
              <w:rPr>
                <w:rStyle w:val="43"/>
                <w:rFonts w:hint="default"/>
                <w:color w:val="auto"/>
                <w:highlight w:val="none"/>
              </w:rPr>
              <w:t>临</w:t>
            </w:r>
            <w:r>
              <w:rPr>
                <w:rStyle w:val="43"/>
                <w:rFonts w:hint="default"/>
                <w:color w:val="auto"/>
                <w:highlight w:val="none"/>
                <w:lang w:val="en-US"/>
              </w:rPr>
              <w:t>床</w:t>
            </w:r>
            <w:r>
              <w:rPr>
                <w:rStyle w:val="43"/>
                <w:rFonts w:hint="default"/>
                <w:color w:val="auto"/>
                <w:highlight w:val="none"/>
              </w:rPr>
              <w:t>版诊断编码库、国</w:t>
            </w:r>
            <w:r>
              <w:rPr>
                <w:rStyle w:val="43"/>
                <w:rFonts w:hint="default"/>
                <w:color w:val="auto"/>
                <w:highlight w:val="none"/>
                <w:lang w:val="en-US"/>
              </w:rPr>
              <w:t>家</w:t>
            </w:r>
            <w:r>
              <w:rPr>
                <w:rStyle w:val="43"/>
                <w:rFonts w:hint="default"/>
                <w:color w:val="auto"/>
                <w:highlight w:val="none"/>
              </w:rPr>
              <w:t>临</w:t>
            </w:r>
            <w:r>
              <w:rPr>
                <w:rStyle w:val="43"/>
                <w:rFonts w:hint="default"/>
                <w:color w:val="auto"/>
                <w:highlight w:val="none"/>
                <w:lang w:val="en-US"/>
              </w:rPr>
              <w:t>床</w:t>
            </w:r>
            <w:r>
              <w:rPr>
                <w:rStyle w:val="43"/>
                <w:rFonts w:hint="default"/>
                <w:color w:val="auto"/>
                <w:highlight w:val="none"/>
              </w:rPr>
              <w:t>版手术编码库维护。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支持医保版诊断编码库、医保版手术编码库维护。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支持市医保版病种分值库、诊治编码库维护。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支持临床版与医保版诊断 ICD、手术 ICD目录库对照库维护。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支持病案首页质量评分，支持评分项新增、修改。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医院数据分析</w:t>
            </w: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住院服务</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对院内出院患者的住院情况指标进行统计分析，并形成图表。</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▲支持住院总览统计：支持呈现综合医疗类、诊断类、治疗类、康复类、中医类、西药类、中药类、耗材类、其他类等。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支持入院途径统计：支持门诊、急诊、其他医疗机构转入人次趋势；住院人头比趋势。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支持住院患者结构统计：支持患者来源、男女比例、职业情况、年龄结构占比等。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支持离院方式统计：支持医嘱离院、医嘱转院、非医嘱离院、死亡、其他等趋势对比。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支持收入结构趋势统计：支持药品收入、诊疗项目收入、卫生材料收入、其他费用收入等。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支持收治顺位统计：支持科室及医生收入患者人次、同期人次、差额、同比等。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支持患者抢救统计：支持患者抢救次数、抢救成功次数、抢救成功率等。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支持感染情况统计：支持感染人次、医院感染发生率趋势等。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支持抗菌药物统计：支持抗菌药物使用人次占比。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病组结构</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对院内出院患者的各个病组指标进行统计分析，并形成图表。</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▲支持病组总览统计：支持汇总对比全院住院病种构成、病历分型、损伤中毒、病种下探等。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智文" w:date="2023-12-06T11:4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858" w:hRule="atLeast"/>
          <w:trPrChange w:id="1" w:author="智文" w:date="2023-12-06T11:42:00Z">
            <w:trPr>
              <w:gridAfter w:val="1"/>
              <w:wAfter w:w="665" w:type="dxa"/>
              <w:trHeight w:val="270" w:hRule="atLeast"/>
            </w:trPr>
          </w:trPrChange>
        </w:trPr>
        <w:tc>
          <w:tcPr>
            <w:tcW w:w="724" w:type="dxa"/>
            <w:vMerge w:val="continue"/>
            <w:shd w:val="clear" w:color="auto" w:fill="auto"/>
            <w:noWrap w:val="0"/>
            <w:vAlign w:val="center"/>
            <w:tcPrChange w:id="2" w:author="智文" w:date="2023-12-06T11:42:00Z">
              <w:tcPr>
                <w:tcW w:w="724" w:type="dxa"/>
                <w:vMerge w:val="continue"/>
                <w:noWrap w:val="0"/>
                <w:vAlign w:val="center"/>
              </w:tcPr>
            </w:tcPrChange>
          </w:tcPr>
          <w:p>
            <w:pPr>
              <w:spacing w:line="360" w:lineRule="auto"/>
              <w:jc w:val="center"/>
              <w:rPr>
                <w:rFonts w:hint="eastAsia"/>
                <w:b/>
                <w:bCs/>
                <w:highlight w:val="none"/>
              </w:rPr>
            </w:pPr>
          </w:p>
        </w:tc>
        <w:tc>
          <w:tcPr>
            <w:tcW w:w="992" w:type="dxa"/>
            <w:vMerge w:val="continue"/>
            <w:shd w:val="clear" w:color="auto" w:fill="auto"/>
            <w:noWrap w:val="0"/>
            <w:vAlign w:val="center"/>
            <w:tcPrChange w:id="3" w:author="智文" w:date="2023-12-06T11:42:00Z">
              <w:tcPr>
                <w:tcW w:w="992" w:type="dxa"/>
                <w:vMerge w:val="continue"/>
                <w:noWrap w:val="0"/>
                <w:vAlign w:val="center"/>
              </w:tcPr>
            </w:tcPrChange>
          </w:tcPr>
          <w:p>
            <w:pPr>
              <w:spacing w:line="360" w:lineRule="auto"/>
              <w:jc w:val="center"/>
              <w:rPr>
                <w:rFonts w:hint="eastAsia"/>
                <w:b/>
                <w:bCs/>
                <w:highlight w:val="none"/>
              </w:rPr>
            </w:pPr>
          </w:p>
        </w:tc>
        <w:tc>
          <w:tcPr>
            <w:tcW w:w="1843" w:type="dxa"/>
            <w:vMerge w:val="continue"/>
            <w:shd w:val="clear" w:color="auto" w:fill="auto"/>
            <w:noWrap w:val="0"/>
            <w:vAlign w:val="center"/>
            <w:tcPrChange w:id="4" w:author="智文" w:date="2023-12-06T11:42:00Z">
              <w:tcPr>
                <w:tcW w:w="1843" w:type="dxa"/>
                <w:vMerge w:val="continue"/>
                <w:noWrap w:val="0"/>
                <w:vAlign w:val="center"/>
              </w:tcPr>
            </w:tcPrChange>
          </w:tcPr>
          <w:p>
            <w:pPr>
              <w:spacing w:line="360" w:lineRule="auto"/>
              <w:jc w:val="center"/>
              <w:rPr>
                <w:rFonts w:hint="eastAsia"/>
                <w:highlight w:val="none"/>
              </w:rPr>
            </w:pPr>
          </w:p>
        </w:tc>
        <w:tc>
          <w:tcPr>
            <w:tcW w:w="5485" w:type="dxa"/>
            <w:shd w:val="clear" w:color="auto" w:fill="auto"/>
            <w:noWrap w:val="0"/>
            <w:vAlign w:val="center"/>
            <w:tcPrChange w:id="5" w:author="智文" w:date="2023-12-06T11:42:00Z">
              <w:tcPr>
                <w:tcW w:w="4820" w:type="dxa"/>
                <w:noWrap w:val="0"/>
                <w:vAlign w:val="center"/>
              </w:tcPr>
            </w:tcPrChange>
          </w:tcPr>
          <w:p>
            <w:pPr>
              <w:spacing w:line="360" w:lineRule="auto"/>
              <w:textAlignment w:val="center"/>
              <w:rPr>
                <w:rFonts w:hint="eastAsia"/>
                <w:highlight w:val="none"/>
              </w:rPr>
            </w:pPr>
            <w:r>
              <w:rPr>
                <w:rStyle w:val="43"/>
                <w:rFonts w:hint="default"/>
                <w:color w:val="auto"/>
                <w:highlight w:val="none"/>
              </w:rPr>
              <w:t>支持病种结构统计：支持病种章节收治病例趋势及占比分析。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支持病例分型趋势：支持一般、急、疑难、危重病历占比及趋势。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支持单病种关键指标统计：支持单病种次均总费用、总出院人次、次均住院日、次均药费占比、次均材料费占比。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支持病种增跌幅统计：支持病种增长排名、病种跌幅排名。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支持TOP20损伤中毒 / 病理诊断：支持损伤中毒与病理诊断人数、同比、趋势分析等。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支持符合情况统计：支持诊断符合、临床与病理、抢救情况、部分病种情况。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支持病种来源统计：支持病种来源分析，如：自本区县、本市外区县、本省外市等。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支持病种年龄统计：支持病种年龄分布、患者性质分布。</w:t>
            </w:r>
          </w:p>
        </w:tc>
      </w:tr>
      <w:tr>
        <w:tblPrEx>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支持病种住院费用统计：支持病种次均费用、费用结构占比。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支持病种收治统计：支持病种本期例数、同期例数等。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支持病种诊疗医生统计：支持病种各医生诊疗人次、医生次均费用、同比分析等。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支持患者病情严重度统计：支持诊断复杂程度（3~5、6以上）同比分析。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手术分析</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对院内出院患者的各个手术指标进行统计分析，并形成图表。</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▲支持手术总览统计：支持汇总对比全院住院手术质量、手术效率、麻醉、手术下探等。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支持手术章节统计：支持各手术章节例数、手术例数趋势等。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支持手术等级统计：支持一二级手术、三级、四级手术占比；手术例数趋势。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支持手术切口统计：支持0类切口、Ⅰ类切口例数、I类切口甲级率、手术切口占比。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支持手术方式统计：支持择期手术占比，重点手术例数、占比、趋势分析等。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支持日间手术统计：支持日间手术例数、占比、同比等。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支持手术操作统计：支持操作例数、操作排名、操作同比分析。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支持麻醉情况统计：支持各麻醉类型占比、例数趋势、人均麻醉负担趋势。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支持手术费用统计：支持手术例数、同比、术前住院日同比、手术治疗费占比，手术耗材占比。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支持手术病死率统计：支持手术患者病死例数、同比分析。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支持手术患者来源统计：支持手术来源分析，如：自本区县、本市外区县、本省外市等。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支持手术年龄结构统计：支持手术年龄分布、患者性质分布。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支持手术住院费用统计：支持手术次均费用、费用结构占比。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支持手术收治统计：支持手术本期例数、同期例数等。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支持手术医生统计：支持手术主刀医生例数、切口愈合等级分布等。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0"/>
            <w:vAlign w:val="center"/>
          </w:tcPr>
          <w:p>
            <w:pPr>
              <w:spacing w:line="360" w:lineRule="auto"/>
              <w:jc w:val="center"/>
              <w:rPr>
                <w:rFonts w:hint="eastAsia"/>
                <w:b/>
                <w:bCs/>
                <w:highlight w:val="none"/>
              </w:rPr>
            </w:pPr>
          </w:p>
        </w:tc>
        <w:tc>
          <w:tcPr>
            <w:tcW w:w="992" w:type="dxa"/>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支持手术麻醉统计：支持手术麻醉方式、麻醉医生例数、手术例数及占比分析。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6" w:type="dxa"/>
            <w:gridSpan w:val="2"/>
            <w:vMerge w:val="restart"/>
            <w:shd w:val="clear" w:color="auto" w:fill="auto"/>
            <w:noWrap w:val="0"/>
            <w:vAlign w:val="center"/>
          </w:tcPr>
          <w:p>
            <w:pPr>
              <w:spacing w:line="360" w:lineRule="auto"/>
              <w:jc w:val="center"/>
              <w:textAlignment w:val="center"/>
              <w:rPr>
                <w:rFonts w:hint="eastAsia"/>
                <w:b/>
                <w:bCs/>
                <w:highlight w:val="none"/>
              </w:rPr>
            </w:pPr>
            <w:r>
              <w:rPr>
                <w:rStyle w:val="49"/>
                <w:rFonts w:hint="default"/>
                <w:color w:val="auto"/>
                <w:sz w:val="22"/>
                <w:szCs w:val="22"/>
                <w:highlight w:val="none"/>
              </w:rPr>
              <w:t>系统管理</w:t>
            </w:r>
          </w:p>
        </w:tc>
        <w:tc>
          <w:tcPr>
            <w:tcW w:w="1843" w:type="dxa"/>
            <w:vMerge w:val="restart"/>
            <w:shd w:val="clear" w:color="auto" w:fill="auto"/>
            <w:noWrap w:val="0"/>
            <w:vAlign w:val="center"/>
          </w:tcPr>
          <w:p>
            <w:pPr>
              <w:spacing w:line="360" w:lineRule="auto"/>
              <w:jc w:val="center"/>
              <w:textAlignment w:val="center"/>
              <w:rPr>
                <w:rFonts w:hint="eastAsia"/>
                <w:highlight w:val="none"/>
              </w:rPr>
            </w:pPr>
            <w:r>
              <w:rPr>
                <w:rFonts w:hint="eastAsia"/>
                <w:highlight w:val="none"/>
              </w:rPr>
              <w:t>支持系统权限、账号等常规管理。</w:t>
            </w: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支持角色权限管理，支持新增/删除、权限调整。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6" w:type="dxa"/>
            <w:gridSpan w:val="2"/>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支持科室医生字典维护。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6" w:type="dxa"/>
            <w:gridSpan w:val="2"/>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支持数据采集管理，支持定时采集及手动采集。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6" w:type="dxa"/>
            <w:gridSpan w:val="2"/>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支持数据同步日志统计。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6" w:type="dxa"/>
            <w:gridSpan w:val="2"/>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支持数据回写日志统计。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6" w:type="dxa"/>
            <w:gridSpan w:val="2"/>
            <w:vMerge w:val="continue"/>
            <w:shd w:val="clear" w:color="auto" w:fill="auto"/>
            <w:noWrap w:val="0"/>
            <w:vAlign w:val="center"/>
          </w:tcPr>
          <w:p>
            <w:pPr>
              <w:spacing w:line="360" w:lineRule="auto"/>
              <w:jc w:val="center"/>
              <w:rPr>
                <w:rFonts w:hint="eastAsia"/>
                <w:b/>
                <w:bCs/>
                <w:highlight w:val="none"/>
              </w:rPr>
            </w:pPr>
          </w:p>
        </w:tc>
        <w:tc>
          <w:tcPr>
            <w:tcW w:w="1843" w:type="dxa"/>
            <w:vMerge w:val="continue"/>
            <w:shd w:val="clear" w:color="auto" w:fill="auto"/>
            <w:noWrap w:val="0"/>
            <w:vAlign w:val="center"/>
          </w:tcPr>
          <w:p>
            <w:pPr>
              <w:spacing w:line="360" w:lineRule="auto"/>
              <w:jc w:val="center"/>
              <w:rPr>
                <w:rFonts w:hint="eastAsia"/>
                <w:highlight w:val="none"/>
              </w:rPr>
            </w:pPr>
          </w:p>
        </w:tc>
        <w:tc>
          <w:tcPr>
            <w:tcW w:w="5485" w:type="dxa"/>
            <w:shd w:val="clear" w:color="auto" w:fill="auto"/>
            <w:noWrap w:val="0"/>
            <w:vAlign w:val="center"/>
          </w:tcPr>
          <w:p>
            <w:pPr>
              <w:spacing w:line="360" w:lineRule="auto"/>
              <w:textAlignment w:val="center"/>
              <w:rPr>
                <w:rFonts w:hint="eastAsia"/>
                <w:highlight w:val="none"/>
              </w:rPr>
            </w:pPr>
            <w:r>
              <w:rPr>
                <w:rStyle w:val="43"/>
                <w:rFonts w:hint="default"/>
                <w:color w:val="auto"/>
                <w:highlight w:val="none"/>
              </w:rPr>
              <w:t>支持系统使用日志统计。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44" w:type="dxa"/>
            <w:gridSpan w:val="4"/>
            <w:shd w:val="clear" w:color="auto" w:fill="auto"/>
            <w:noWrap w:val="0"/>
            <w:vAlign w:val="center"/>
          </w:tcPr>
          <w:p>
            <w:pPr>
              <w:spacing w:line="360" w:lineRule="auto"/>
              <w:textAlignment w:val="center"/>
              <w:rPr>
                <w:rStyle w:val="43"/>
                <w:rFonts w:hint="default"/>
                <w:color w:val="auto"/>
                <w:highlight w:val="none"/>
              </w:rPr>
            </w:pPr>
            <w:r>
              <w:rPr>
                <w:rFonts w:hint="eastAsia"/>
                <w:b/>
                <w:bCs/>
                <w:highlight w:val="none"/>
                <w:shd w:val="clear" w:color="FFFFFF"/>
              </w:rPr>
              <w:t>★</w:t>
            </w:r>
            <w:r>
              <w:rPr>
                <w:rStyle w:val="49"/>
                <w:rFonts w:hint="default"/>
                <w:b/>
                <w:bCs/>
                <w:color w:val="auto"/>
                <w:sz w:val="22"/>
                <w:szCs w:val="22"/>
                <w:highlight w:val="none"/>
                <w:shd w:val="clear" w:color="FFFFFF"/>
              </w:rPr>
              <w:t>其他要求：在项目建设过程中，成交人须根据医院管理需求免费对系统功能进行调整。</w:t>
            </w:r>
          </w:p>
        </w:tc>
      </w:tr>
    </w:tbl>
    <w:p>
      <w:pPr>
        <w:spacing w:line="360" w:lineRule="auto"/>
        <w:outlineLvl w:val="1"/>
        <w:rPr>
          <w:b/>
          <w:highlight w:val="none"/>
        </w:rPr>
      </w:pPr>
      <w:r>
        <w:rPr>
          <w:rFonts w:hint="eastAsia"/>
          <w:b/>
          <w:highlight w:val="none"/>
        </w:rPr>
        <w:t>3</w:t>
      </w:r>
      <w:r>
        <w:rPr>
          <w:rFonts w:hint="eastAsia"/>
          <w:b/>
          <w:highlight w:val="none"/>
          <w:lang w:val="en-US"/>
        </w:rPr>
        <w:t xml:space="preserve"> .</w:t>
      </w:r>
      <w:r>
        <w:rPr>
          <w:rFonts w:hint="eastAsia"/>
          <w:b/>
          <w:highlight w:val="none"/>
        </w:rPr>
        <w:t>接口要求</w:t>
      </w:r>
    </w:p>
    <w:p>
      <w:pPr>
        <w:spacing w:line="360" w:lineRule="auto"/>
        <w:ind w:firstLine="465"/>
        <w:rPr>
          <w:b w:val="0"/>
          <w:bCs w:val="0"/>
          <w:highlight w:val="none"/>
        </w:rPr>
      </w:pPr>
      <w:r>
        <w:rPr>
          <w:rFonts w:hint="eastAsia"/>
          <w:b/>
          <w:bCs/>
          <w:highlight w:val="none"/>
        </w:rPr>
        <w:t>★</w:t>
      </w:r>
      <w:r>
        <w:rPr>
          <w:rFonts w:hint="eastAsia"/>
          <w:b/>
          <w:bCs/>
          <w:highlight w:val="none"/>
          <w:lang w:val="en-US"/>
        </w:rPr>
        <w:t xml:space="preserve">3.1 </w:t>
      </w:r>
      <w:r>
        <w:rPr>
          <w:rFonts w:hint="eastAsia"/>
          <w:b/>
          <w:bCs/>
          <w:highlight w:val="none"/>
        </w:rPr>
        <w:t>成交人需完成本项目系统与采购人现有HIS/EMR/病案等系统的双向接口对接及集成整合工作，满足本项目系统正常运行所需的相关数据采集工作（采购人现有HIS/EMR/病案等系统厂商开发接口及相应视图等费用</w:t>
      </w:r>
      <w:r>
        <w:rPr>
          <w:rFonts w:hint="eastAsia"/>
          <w:b/>
          <w:bCs/>
          <w:highlight w:val="none"/>
          <w:lang w:val="en-US" w:eastAsia="zh-CN"/>
        </w:rPr>
        <w:t>须</w:t>
      </w:r>
      <w:r>
        <w:rPr>
          <w:rFonts w:hint="eastAsia"/>
          <w:b/>
          <w:bCs/>
          <w:highlight w:val="none"/>
        </w:rPr>
        <w:t>含在本项目）。</w:t>
      </w:r>
    </w:p>
    <w:p>
      <w:pPr>
        <w:spacing w:line="360" w:lineRule="auto"/>
        <w:ind w:firstLine="440" w:firstLineChars="200"/>
        <w:rPr>
          <w:b w:val="0"/>
          <w:bCs w:val="0"/>
          <w:highlight w:val="none"/>
        </w:rPr>
      </w:pPr>
      <w:r>
        <w:rPr>
          <w:rStyle w:val="43"/>
          <w:rFonts w:hint="default"/>
          <w:b w:val="0"/>
          <w:bCs w:val="0"/>
          <w:color w:val="auto"/>
          <w:highlight w:val="none"/>
        </w:rPr>
        <w:t>▲</w:t>
      </w:r>
      <w:r>
        <w:rPr>
          <w:rFonts w:hint="eastAsia"/>
          <w:b w:val="0"/>
          <w:bCs w:val="0"/>
          <w:highlight w:val="none"/>
          <w:lang w:val="en-US"/>
        </w:rPr>
        <w:t xml:space="preserve">3.2 </w:t>
      </w:r>
      <w:r>
        <w:rPr>
          <w:rFonts w:hint="eastAsia"/>
          <w:b w:val="0"/>
          <w:bCs w:val="0"/>
          <w:highlight w:val="none"/>
        </w:rPr>
        <w:t>供应商须承诺所提供的产品可无缝并无偿对接采购人现有的软件系统，在本项目服务期内若采购人新购置的集成平台/数据中心系统供应商也须无偿对接，如出现无法对接的情况，</w:t>
      </w:r>
      <w:r>
        <w:rPr>
          <w:rFonts w:hint="eastAsia"/>
          <w:b w:val="0"/>
          <w:bCs w:val="0"/>
          <w:highlight w:val="none"/>
          <w:lang w:val="en-US"/>
        </w:rPr>
        <w:t>供应商须</w:t>
      </w:r>
      <w:r>
        <w:rPr>
          <w:rFonts w:hint="eastAsia"/>
          <w:b w:val="0"/>
          <w:bCs w:val="0"/>
          <w:highlight w:val="none"/>
        </w:rPr>
        <w:t>无条件配合采购人进行调整。</w:t>
      </w:r>
    </w:p>
    <w:p>
      <w:pPr>
        <w:spacing w:line="360" w:lineRule="auto"/>
        <w:outlineLvl w:val="1"/>
        <w:rPr>
          <w:b/>
          <w:highlight w:val="none"/>
        </w:rPr>
      </w:pPr>
      <w:r>
        <w:rPr>
          <w:rFonts w:hint="eastAsia"/>
          <w:b/>
          <w:highlight w:val="none"/>
        </w:rPr>
        <w:t>4</w:t>
      </w:r>
      <w:r>
        <w:rPr>
          <w:rFonts w:hint="eastAsia"/>
          <w:b/>
          <w:highlight w:val="none"/>
          <w:lang w:val="en-US"/>
        </w:rPr>
        <w:t>.</w:t>
      </w:r>
      <w:r>
        <w:rPr>
          <w:rFonts w:hint="eastAsia"/>
          <w:b/>
          <w:highlight w:val="none"/>
        </w:rPr>
        <w:t>系统性能要求</w:t>
      </w:r>
    </w:p>
    <w:p>
      <w:pPr>
        <w:spacing w:line="360" w:lineRule="auto"/>
        <w:ind w:firstLine="465"/>
        <w:outlineLvl w:val="2"/>
        <w:rPr>
          <w:highlight w:val="none"/>
        </w:rPr>
      </w:pPr>
      <w:r>
        <w:rPr>
          <w:rFonts w:hint="eastAsia"/>
          <w:highlight w:val="none"/>
          <w:lang w:val="en-US"/>
        </w:rPr>
        <w:t>4.</w:t>
      </w:r>
      <w:r>
        <w:rPr>
          <w:rFonts w:hint="eastAsia"/>
          <w:highlight w:val="none"/>
        </w:rPr>
        <w:t>1</w:t>
      </w:r>
      <w:r>
        <w:rPr>
          <w:rFonts w:hint="eastAsia"/>
          <w:highlight w:val="none"/>
          <w:lang w:val="en-US"/>
        </w:rPr>
        <w:t>.</w:t>
      </w:r>
      <w:r>
        <w:rPr>
          <w:rFonts w:hint="eastAsia"/>
          <w:highlight w:val="none"/>
        </w:rPr>
        <w:t>系统响应时间</w:t>
      </w:r>
    </w:p>
    <w:p>
      <w:pPr>
        <w:spacing w:line="360" w:lineRule="auto"/>
        <w:ind w:firstLine="465"/>
        <w:rPr>
          <w:highlight w:val="none"/>
        </w:rPr>
      </w:pPr>
      <w:r>
        <w:rPr>
          <w:rFonts w:hint="eastAsia"/>
          <w:highlight w:val="none"/>
        </w:rPr>
        <w:t>在网络通畅及第三方系统响应正常情况下，门户端点击查询响应平均时间不超过3秒，最大响应时间不超过10秒。</w:t>
      </w:r>
    </w:p>
    <w:p>
      <w:pPr>
        <w:spacing w:line="360" w:lineRule="auto"/>
        <w:ind w:firstLine="465"/>
        <w:outlineLvl w:val="2"/>
        <w:rPr>
          <w:highlight w:val="none"/>
        </w:rPr>
      </w:pPr>
      <w:r>
        <w:rPr>
          <w:rFonts w:hint="eastAsia"/>
          <w:highlight w:val="none"/>
          <w:lang w:val="en-US"/>
        </w:rPr>
        <w:t>4.</w:t>
      </w:r>
      <w:r>
        <w:rPr>
          <w:rFonts w:hint="eastAsia"/>
          <w:highlight w:val="none"/>
        </w:rPr>
        <w:t>2</w:t>
      </w:r>
      <w:r>
        <w:rPr>
          <w:rFonts w:hint="eastAsia"/>
          <w:highlight w:val="none"/>
          <w:lang w:val="en-US"/>
        </w:rPr>
        <w:t>.</w:t>
      </w:r>
      <w:r>
        <w:rPr>
          <w:rFonts w:hint="eastAsia"/>
          <w:highlight w:val="none"/>
        </w:rPr>
        <w:t>系统并发量</w:t>
      </w:r>
    </w:p>
    <w:p>
      <w:pPr>
        <w:spacing w:line="360" w:lineRule="auto"/>
        <w:ind w:firstLine="465"/>
        <w:rPr>
          <w:highlight w:val="none"/>
        </w:rPr>
      </w:pPr>
      <w:r>
        <w:rPr>
          <w:rFonts w:hint="eastAsia"/>
          <w:highlight w:val="none"/>
        </w:rPr>
        <w:t>在部署硬件资源足够的情况下本项目系统并发量需大于等于20用户。</w:t>
      </w:r>
    </w:p>
    <w:p>
      <w:pPr>
        <w:spacing w:line="360" w:lineRule="auto"/>
        <w:ind w:firstLine="465"/>
        <w:outlineLvl w:val="2"/>
        <w:rPr>
          <w:highlight w:val="none"/>
        </w:rPr>
      </w:pPr>
      <w:r>
        <w:rPr>
          <w:rFonts w:hint="eastAsia"/>
          <w:highlight w:val="none"/>
          <w:lang w:val="en-US"/>
        </w:rPr>
        <w:t>4.</w:t>
      </w:r>
      <w:r>
        <w:rPr>
          <w:rFonts w:hint="eastAsia"/>
          <w:highlight w:val="none"/>
        </w:rPr>
        <w:t>3</w:t>
      </w:r>
      <w:r>
        <w:rPr>
          <w:rFonts w:hint="eastAsia"/>
          <w:highlight w:val="none"/>
          <w:lang w:val="en-US"/>
        </w:rPr>
        <w:t>.</w:t>
      </w:r>
      <w:r>
        <w:rPr>
          <w:rFonts w:hint="eastAsia"/>
          <w:highlight w:val="none"/>
        </w:rPr>
        <w:t>兼容性</w:t>
      </w:r>
    </w:p>
    <w:p>
      <w:pPr>
        <w:spacing w:line="360" w:lineRule="auto"/>
        <w:ind w:firstLine="465"/>
        <w:rPr>
          <w:highlight w:val="none"/>
        </w:rPr>
      </w:pPr>
      <w:r>
        <w:rPr>
          <w:rFonts w:hint="eastAsia"/>
          <w:highlight w:val="none"/>
        </w:rPr>
        <w:t>本项目系统客户端运行需支持IE（10以上）/Google Chrome/360/Microsoft Edge等常用浏览器。</w:t>
      </w:r>
    </w:p>
    <w:p>
      <w:pPr>
        <w:spacing w:line="360" w:lineRule="auto"/>
        <w:ind w:firstLine="465"/>
        <w:outlineLvl w:val="2"/>
        <w:rPr>
          <w:highlight w:val="none"/>
        </w:rPr>
      </w:pPr>
      <w:r>
        <w:rPr>
          <w:rFonts w:hint="eastAsia"/>
          <w:highlight w:val="none"/>
          <w:lang w:val="en-US"/>
        </w:rPr>
        <w:t>4.</w:t>
      </w:r>
      <w:r>
        <w:rPr>
          <w:rFonts w:hint="eastAsia"/>
          <w:highlight w:val="none"/>
        </w:rPr>
        <w:t>4</w:t>
      </w:r>
      <w:r>
        <w:rPr>
          <w:rFonts w:hint="eastAsia"/>
          <w:highlight w:val="none"/>
          <w:lang w:val="en-US"/>
        </w:rPr>
        <w:t>.</w:t>
      </w:r>
      <w:r>
        <w:rPr>
          <w:rFonts w:hint="eastAsia"/>
          <w:highlight w:val="none"/>
        </w:rPr>
        <w:t>稳定性</w:t>
      </w:r>
    </w:p>
    <w:p>
      <w:pPr>
        <w:spacing w:line="360" w:lineRule="auto"/>
        <w:ind w:firstLine="465"/>
        <w:rPr>
          <w:highlight w:val="none"/>
        </w:rPr>
      </w:pPr>
      <w:r>
        <w:rPr>
          <w:rFonts w:hint="eastAsia"/>
          <w:highlight w:val="none"/>
        </w:rPr>
        <w:t>本项目系统应具备高可靠性，能满足</w:t>
      </w:r>
      <w:r>
        <w:rPr>
          <w:rFonts w:hint="eastAsia"/>
          <w:highlight w:val="none"/>
          <w:lang w:val="en-US"/>
        </w:rPr>
        <w:t>每周</w:t>
      </w:r>
      <w:r>
        <w:rPr>
          <w:rFonts w:hint="eastAsia"/>
          <w:highlight w:val="none"/>
        </w:rPr>
        <w:t>7*24</w:t>
      </w:r>
      <w:r>
        <w:rPr>
          <w:rFonts w:hint="eastAsia"/>
          <w:highlight w:val="none"/>
          <w:lang w:val="en-US"/>
        </w:rPr>
        <w:t>小时</w:t>
      </w:r>
      <w:r>
        <w:rPr>
          <w:rFonts w:hint="eastAsia"/>
          <w:highlight w:val="none"/>
        </w:rPr>
        <w:t>长时间连续不间断运行，保证系统99.9%以上的年利用率。</w:t>
      </w:r>
    </w:p>
    <w:p>
      <w:pPr>
        <w:spacing w:line="360" w:lineRule="auto"/>
        <w:outlineLvl w:val="1"/>
        <w:rPr>
          <w:b/>
          <w:highlight w:val="none"/>
        </w:rPr>
      </w:pPr>
      <w:bookmarkStart w:id="7" w:name="_GoBack"/>
      <w:bookmarkEnd w:id="7"/>
      <w:r>
        <w:rPr>
          <w:rFonts w:hint="eastAsia"/>
          <w:b/>
          <w:highlight w:val="none"/>
        </w:rPr>
        <w:t>5</w:t>
      </w:r>
      <w:r>
        <w:rPr>
          <w:rFonts w:hint="eastAsia"/>
          <w:b/>
          <w:highlight w:val="none"/>
          <w:lang w:val="en-US"/>
        </w:rPr>
        <w:t>.</w:t>
      </w:r>
      <w:r>
        <w:rPr>
          <w:rFonts w:hint="eastAsia"/>
          <w:b/>
          <w:highlight w:val="none"/>
        </w:rPr>
        <w:t>系统运行环境要求</w:t>
      </w:r>
    </w:p>
    <w:p>
      <w:pPr>
        <w:spacing w:line="360" w:lineRule="auto"/>
        <w:ind w:firstLine="465"/>
        <w:rPr>
          <w:highlight w:val="none"/>
        </w:rPr>
      </w:pPr>
      <w:r>
        <w:rPr>
          <w:rFonts w:hint="eastAsia"/>
          <w:highlight w:val="none"/>
        </w:rPr>
        <w:t>成交人须提供 DIP系统配套支撑平台，平台需安装在采购人指定位置，平台性能不低于</w:t>
      </w:r>
      <w:r>
        <w:rPr>
          <w:rFonts w:hint="eastAsia"/>
          <w:highlight w:val="none"/>
          <w:lang w:val="en-US"/>
        </w:rPr>
        <w:t>以下要求</w:t>
      </w:r>
      <w:r>
        <w:rPr>
          <w:rFonts w:hint="eastAsia"/>
          <w:highlight w:val="none"/>
        </w:rPr>
        <w:t>:处理器八核 3.5G/内存 32G/2*2TB 存储空间/集成阵列/双电源。</w:t>
      </w:r>
    </w:p>
    <w:p>
      <w:pPr>
        <w:spacing w:line="360" w:lineRule="auto"/>
        <w:outlineLvl w:val="1"/>
        <w:rPr>
          <w:b/>
          <w:highlight w:val="none"/>
        </w:rPr>
      </w:pPr>
      <w:r>
        <w:rPr>
          <w:rFonts w:hint="eastAsia"/>
          <w:b/>
          <w:highlight w:val="none"/>
        </w:rPr>
        <w:t>6</w:t>
      </w:r>
      <w:r>
        <w:rPr>
          <w:rFonts w:hint="eastAsia"/>
          <w:b/>
          <w:highlight w:val="none"/>
          <w:lang w:val="en-US"/>
        </w:rPr>
        <w:t>.</w:t>
      </w:r>
      <w:r>
        <w:rPr>
          <w:rFonts w:hint="eastAsia"/>
          <w:b/>
          <w:highlight w:val="none"/>
        </w:rPr>
        <w:t>信息安全要求</w:t>
      </w:r>
    </w:p>
    <w:p>
      <w:pPr>
        <w:spacing w:line="360" w:lineRule="auto"/>
        <w:ind w:firstLine="465"/>
        <w:rPr>
          <w:highlight w:val="none"/>
        </w:rPr>
      </w:pPr>
      <w:r>
        <w:rPr>
          <w:rFonts w:hint="eastAsia"/>
          <w:highlight w:val="none"/>
        </w:rPr>
        <w:t>▲本项目系统应按照等级保护二级或以上标准建设，若采购人开展等级保护测评，成交人</w:t>
      </w:r>
      <w:r>
        <w:rPr>
          <w:rFonts w:hint="eastAsia"/>
          <w:highlight w:val="none"/>
          <w:lang w:val="en-US"/>
        </w:rPr>
        <w:t>需</w:t>
      </w:r>
      <w:r>
        <w:rPr>
          <w:rFonts w:hint="eastAsia"/>
          <w:highlight w:val="none"/>
        </w:rPr>
        <w:t>配合完成本项目系统等级保护测评整改工作，协助完成本项目系统等级保护备案并通过测评。</w:t>
      </w:r>
    </w:p>
    <w:p>
      <w:pPr>
        <w:pStyle w:val="50"/>
        <w:ind w:firstLine="0" w:firstLineChars="0"/>
        <w:rPr>
          <w:sz w:val="22"/>
          <w:szCs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智文">
    <w15:presenceInfo w15:providerId="None" w15:userId="智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A0"/>
    <w:rsid w:val="00721CEE"/>
    <w:rsid w:val="00AD2DE7"/>
    <w:rsid w:val="00BF0EAB"/>
    <w:rsid w:val="00DC1CA0"/>
    <w:rsid w:val="0A1B05D6"/>
    <w:rsid w:val="2F5F679B"/>
    <w:rsid w:val="3F9D32B7"/>
    <w:rsid w:val="43551760"/>
    <w:rsid w:val="47355116"/>
    <w:rsid w:val="72591FAF"/>
    <w:rsid w:val="7654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3">
    <w:name w:val="heading 1"/>
    <w:basedOn w:val="1"/>
    <w:next w:val="1"/>
    <w:link w:val="35"/>
    <w:qFormat/>
    <w:uiPriority w:val="1"/>
    <w:pPr>
      <w:spacing w:before="5"/>
      <w:ind w:right="158"/>
      <w:jc w:val="center"/>
      <w:outlineLvl w:val="0"/>
    </w:pPr>
    <w:rPr>
      <w:b/>
      <w:bCs/>
      <w:sz w:val="72"/>
      <w:szCs w:val="72"/>
    </w:rPr>
  </w:style>
  <w:style w:type="paragraph" w:styleId="4">
    <w:name w:val="heading 2"/>
    <w:basedOn w:val="1"/>
    <w:next w:val="1"/>
    <w:link w:val="36"/>
    <w:qFormat/>
    <w:uiPriority w:val="1"/>
    <w:pPr>
      <w:spacing w:before="54"/>
      <w:ind w:left="1323"/>
      <w:outlineLvl w:val="1"/>
    </w:pPr>
    <w:rPr>
      <w:b/>
      <w:bCs/>
      <w:sz w:val="32"/>
      <w:szCs w:val="32"/>
    </w:rPr>
  </w:style>
  <w:style w:type="paragraph" w:styleId="5">
    <w:name w:val="heading 3"/>
    <w:basedOn w:val="1"/>
    <w:next w:val="1"/>
    <w:link w:val="37"/>
    <w:qFormat/>
    <w:uiPriority w:val="0"/>
    <w:pPr>
      <w:keepNext/>
      <w:keepLines/>
      <w:adjustRightInd w:val="0"/>
      <w:spacing w:before="260" w:after="260" w:line="416" w:lineRule="atLeast"/>
      <w:textAlignment w:val="baseline"/>
      <w:outlineLvl w:val="2"/>
    </w:pPr>
    <w:rPr>
      <w:b/>
      <w:sz w:val="32"/>
      <w:szCs w:val="20"/>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1"/>
    <w:link w:val="39"/>
    <w:qFormat/>
    <w:uiPriority w:val="1"/>
    <w:pPr>
      <w:ind w:left="312" w:hanging="207"/>
      <w:outlineLvl w:val="4"/>
    </w:pPr>
    <w:rPr>
      <w:b/>
      <w:bCs/>
      <w:sz w:val="19"/>
      <w:szCs w:val="19"/>
    </w:rPr>
  </w:style>
  <w:style w:type="paragraph" w:styleId="8">
    <w:name w:val="heading 6"/>
    <w:basedOn w:val="1"/>
    <w:next w:val="1"/>
    <w:link w:val="40"/>
    <w:qFormat/>
    <w:uiPriority w:val="0"/>
    <w:pPr>
      <w:tabs>
        <w:tab w:val="decimal" w:pos="315"/>
        <w:tab w:val="left" w:pos="630"/>
      </w:tabs>
      <w:spacing w:before="100" w:beforeAutospacing="1" w:after="100" w:afterAutospacing="1"/>
      <w:outlineLvl w:val="5"/>
    </w:pPr>
    <w:rPr>
      <w:rFonts w:hint="eastAsia" w:cs="Times New Roman"/>
      <w:b/>
      <w:sz w:val="15"/>
      <w:szCs w:val="15"/>
      <w:lang w:val="en-US"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tabs>
        <w:tab w:val="decimal" w:pos="315"/>
        <w:tab w:val="left" w:pos="630"/>
      </w:tabs>
      <w:ind w:left="420" w:leftChars="200"/>
    </w:pPr>
  </w:style>
  <w:style w:type="paragraph" w:styleId="9">
    <w:name w:val="Normal Indent"/>
    <w:basedOn w:val="1"/>
    <w:next w:val="10"/>
    <w:qFormat/>
    <w:uiPriority w:val="0"/>
    <w:pPr>
      <w:widowControl/>
      <w:ind w:firstLine="420"/>
    </w:pPr>
    <w:rPr>
      <w:sz w:val="20"/>
      <w:szCs w:val="20"/>
    </w:rPr>
  </w:style>
  <w:style w:type="paragraph" w:styleId="10">
    <w:name w:val="Body Text"/>
    <w:basedOn w:val="1"/>
    <w:link w:val="51"/>
    <w:unhideWhenUsed/>
    <w:qFormat/>
    <w:uiPriority w:val="1"/>
    <w:pPr>
      <w:spacing w:after="120"/>
    </w:pPr>
  </w:style>
  <w:style w:type="paragraph" w:styleId="11">
    <w:name w:val="caption"/>
    <w:basedOn w:val="1"/>
    <w:next w:val="1"/>
    <w:qFormat/>
    <w:uiPriority w:val="0"/>
    <w:rPr>
      <w:rFonts w:ascii="Arial" w:hAnsi="Arial" w:eastAsia="黑体" w:cs="Arial"/>
      <w:sz w:val="20"/>
      <w:szCs w:val="20"/>
    </w:rPr>
  </w:style>
  <w:style w:type="paragraph" w:styleId="12">
    <w:name w:val="annotation text"/>
    <w:basedOn w:val="1"/>
    <w:link w:val="60"/>
    <w:unhideWhenUsed/>
    <w:qFormat/>
    <w:uiPriority w:val="0"/>
  </w:style>
  <w:style w:type="paragraph" w:styleId="13">
    <w:name w:val="Body Text 3"/>
    <w:basedOn w:val="1"/>
    <w:link w:val="59"/>
    <w:qFormat/>
    <w:uiPriority w:val="0"/>
    <w:pPr>
      <w:spacing w:after="120"/>
    </w:pPr>
    <w:rPr>
      <w:sz w:val="16"/>
      <w:szCs w:val="16"/>
    </w:rPr>
  </w:style>
  <w:style w:type="paragraph" w:styleId="14">
    <w:name w:val="Body Text Indent"/>
    <w:basedOn w:val="1"/>
    <w:link w:val="53"/>
    <w:unhideWhenUsed/>
    <w:qFormat/>
    <w:uiPriority w:val="0"/>
    <w:pPr>
      <w:spacing w:after="120"/>
      <w:ind w:left="420" w:leftChars="200"/>
    </w:pPr>
  </w:style>
  <w:style w:type="paragraph" w:styleId="15">
    <w:name w:val="toc 5"/>
    <w:basedOn w:val="1"/>
    <w:next w:val="1"/>
    <w:qFormat/>
    <w:uiPriority w:val="0"/>
    <w:pPr>
      <w:ind w:left="840"/>
    </w:pPr>
    <w:rPr>
      <w:rFonts w:ascii="Calibri" w:hAnsi="Calibri"/>
      <w:sz w:val="18"/>
      <w:szCs w:val="18"/>
    </w:rPr>
  </w:style>
  <w:style w:type="paragraph" w:styleId="16">
    <w:name w:val="Plain Text"/>
    <w:basedOn w:val="1"/>
    <w:link w:val="56"/>
    <w:qFormat/>
    <w:uiPriority w:val="0"/>
    <w:rPr>
      <w:rFonts w:hAnsi="Courier New"/>
      <w:sz w:val="20"/>
      <w:szCs w:val="21"/>
    </w:rPr>
  </w:style>
  <w:style w:type="paragraph" w:styleId="17">
    <w:name w:val="Balloon Text"/>
    <w:basedOn w:val="1"/>
    <w:link w:val="69"/>
    <w:qFormat/>
    <w:uiPriority w:val="0"/>
    <w:rPr>
      <w:rFonts w:eastAsiaTheme="minorEastAsia"/>
      <w:kern w:val="2"/>
      <w:sz w:val="18"/>
      <w:szCs w:val="18"/>
    </w:rPr>
  </w:style>
  <w:style w:type="paragraph" w:styleId="18">
    <w:name w:val="footer"/>
    <w:basedOn w:val="1"/>
    <w:link w:val="58"/>
    <w:qFormat/>
    <w:uiPriority w:val="0"/>
    <w:pPr>
      <w:tabs>
        <w:tab w:val="center" w:pos="4153"/>
        <w:tab w:val="right" w:pos="8306"/>
      </w:tabs>
      <w:snapToGrid w:val="0"/>
    </w:pPr>
    <w:rPr>
      <w:sz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semiHidden/>
    <w:qFormat/>
    <w:uiPriority w:val="0"/>
    <w:pPr>
      <w:jc w:val="center"/>
    </w:pPr>
    <w:rPr>
      <w:b/>
      <w:sz w:val="28"/>
      <w:szCs w:val="28"/>
    </w:rPr>
  </w:style>
  <w:style w:type="paragraph" w:styleId="22">
    <w:name w:val="index heading"/>
    <w:basedOn w:val="1"/>
    <w:next w:val="23"/>
    <w:qFormat/>
    <w:uiPriority w:val="0"/>
    <w:rPr>
      <w:szCs w:val="20"/>
    </w:rPr>
  </w:style>
  <w:style w:type="paragraph" w:styleId="23">
    <w:name w:val="index 1"/>
    <w:basedOn w:val="1"/>
    <w:next w:val="1"/>
    <w:unhideWhenUsed/>
    <w:qFormat/>
    <w:uiPriority w:val="0"/>
  </w:style>
  <w:style w:type="paragraph" w:styleId="24">
    <w:name w:val="HTML Preformatted"/>
    <w:basedOn w:val="1"/>
    <w:link w:val="6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25">
    <w:name w:val="Normal (Web)"/>
    <w:basedOn w:val="1"/>
    <w:qFormat/>
    <w:uiPriority w:val="0"/>
    <w:pPr>
      <w:widowControl/>
      <w:spacing w:beforeAutospacing="1" w:afterAutospacing="1"/>
    </w:pPr>
    <w:rPr>
      <w:sz w:val="24"/>
    </w:rPr>
  </w:style>
  <w:style w:type="paragraph" w:styleId="26">
    <w:name w:val="annotation subject"/>
    <w:basedOn w:val="12"/>
    <w:next w:val="12"/>
    <w:link w:val="61"/>
    <w:qFormat/>
    <w:uiPriority w:val="0"/>
    <w:rPr>
      <w:rFonts w:eastAsiaTheme="minorEastAsia"/>
      <w:b/>
      <w:bCs/>
      <w:kern w:val="2"/>
    </w:rPr>
  </w:style>
  <w:style w:type="paragraph" w:styleId="27">
    <w:name w:val="Body Text First Indent"/>
    <w:basedOn w:val="10"/>
    <w:next w:val="1"/>
    <w:link w:val="52"/>
    <w:qFormat/>
    <w:uiPriority w:val="0"/>
    <w:pPr>
      <w:tabs>
        <w:tab w:val="decimal" w:pos="315"/>
        <w:tab w:val="left" w:pos="630"/>
      </w:tabs>
      <w:spacing w:after="0"/>
      <w:ind w:firstLine="420" w:firstLineChars="100"/>
    </w:pPr>
    <w:rPr>
      <w:sz w:val="24"/>
      <w:szCs w:val="24"/>
    </w:rPr>
  </w:style>
  <w:style w:type="paragraph" w:styleId="28">
    <w:name w:val="Body Text First Indent 2"/>
    <w:basedOn w:val="14"/>
    <w:next w:val="1"/>
    <w:link w:val="54"/>
    <w:qFormat/>
    <w:uiPriority w:val="0"/>
    <w:pPr>
      <w:autoSpaceDE/>
      <w:autoSpaceDN/>
      <w:snapToGrid w:val="0"/>
      <w:spacing w:line="360" w:lineRule="auto"/>
      <w:ind w:left="0" w:leftChars="0" w:firstLine="200" w:firstLineChars="200"/>
      <w:jc w:val="both"/>
    </w:pPr>
    <w:rPr>
      <w:rFonts w:ascii="Tahoma" w:hAnsi="Tahoma"/>
      <w:kern w:val="2"/>
      <w:sz w:val="28"/>
    </w:rPr>
  </w:style>
  <w:style w:type="table" w:styleId="30">
    <w:name w:val="Table Grid"/>
    <w:basedOn w:val="2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style>
  <w:style w:type="character" w:styleId="34">
    <w:name w:val="annotation reference"/>
    <w:qFormat/>
    <w:uiPriority w:val="0"/>
    <w:rPr>
      <w:sz w:val="21"/>
      <w:szCs w:val="21"/>
    </w:rPr>
  </w:style>
  <w:style w:type="character" w:customStyle="1" w:styleId="35">
    <w:name w:val="标题 1 Char"/>
    <w:basedOn w:val="31"/>
    <w:link w:val="3"/>
    <w:qFormat/>
    <w:uiPriority w:val="1"/>
    <w:rPr>
      <w:rFonts w:ascii="宋体" w:hAnsi="宋体" w:eastAsia="宋体" w:cs="宋体"/>
      <w:b/>
      <w:bCs/>
      <w:kern w:val="0"/>
      <w:sz w:val="72"/>
      <w:szCs w:val="72"/>
      <w:lang w:val="zh-CN" w:bidi="zh-CN"/>
    </w:rPr>
  </w:style>
  <w:style w:type="character" w:customStyle="1" w:styleId="36">
    <w:name w:val="标题 2 Char"/>
    <w:basedOn w:val="31"/>
    <w:link w:val="4"/>
    <w:qFormat/>
    <w:uiPriority w:val="1"/>
    <w:rPr>
      <w:rFonts w:ascii="宋体" w:hAnsi="宋体" w:eastAsia="宋体" w:cs="宋体"/>
      <w:b/>
      <w:bCs/>
      <w:kern w:val="0"/>
      <w:sz w:val="32"/>
      <w:szCs w:val="32"/>
      <w:lang w:val="zh-CN" w:bidi="zh-CN"/>
    </w:rPr>
  </w:style>
  <w:style w:type="character" w:customStyle="1" w:styleId="37">
    <w:name w:val="标题 3 Char"/>
    <w:basedOn w:val="31"/>
    <w:link w:val="5"/>
    <w:qFormat/>
    <w:uiPriority w:val="0"/>
    <w:rPr>
      <w:rFonts w:ascii="宋体" w:hAnsi="宋体" w:eastAsia="宋体" w:cs="宋体"/>
      <w:b/>
      <w:kern w:val="0"/>
      <w:sz w:val="32"/>
      <w:szCs w:val="20"/>
      <w:lang w:val="zh-CN" w:bidi="zh-CN"/>
    </w:rPr>
  </w:style>
  <w:style w:type="character" w:customStyle="1" w:styleId="38">
    <w:name w:val="标题 4 Char"/>
    <w:basedOn w:val="31"/>
    <w:link w:val="6"/>
    <w:qFormat/>
    <w:uiPriority w:val="0"/>
    <w:rPr>
      <w:rFonts w:ascii="Arial" w:hAnsi="Arial" w:eastAsia="黑体" w:cs="宋体"/>
      <w:b/>
      <w:kern w:val="0"/>
      <w:sz w:val="28"/>
      <w:szCs w:val="20"/>
      <w:lang w:val="zh-CN" w:bidi="zh-CN"/>
    </w:rPr>
  </w:style>
  <w:style w:type="character" w:customStyle="1" w:styleId="39">
    <w:name w:val="标题 5 Char"/>
    <w:basedOn w:val="31"/>
    <w:link w:val="7"/>
    <w:qFormat/>
    <w:uiPriority w:val="1"/>
    <w:rPr>
      <w:rFonts w:ascii="宋体" w:hAnsi="宋体" w:eastAsia="宋体" w:cs="宋体"/>
      <w:b/>
      <w:bCs/>
      <w:kern w:val="0"/>
      <w:sz w:val="19"/>
      <w:szCs w:val="19"/>
      <w:lang w:val="zh-CN" w:bidi="zh-CN"/>
    </w:rPr>
  </w:style>
  <w:style w:type="character" w:customStyle="1" w:styleId="40">
    <w:name w:val="标题 6 Char"/>
    <w:basedOn w:val="31"/>
    <w:link w:val="8"/>
    <w:qFormat/>
    <w:uiPriority w:val="0"/>
    <w:rPr>
      <w:rFonts w:ascii="宋体" w:hAnsi="宋体" w:eastAsia="宋体" w:cs="Times New Roman"/>
      <w:b/>
      <w:kern w:val="0"/>
      <w:sz w:val="15"/>
      <w:szCs w:val="15"/>
    </w:rPr>
  </w:style>
  <w:style w:type="character" w:customStyle="1" w:styleId="41">
    <w:name w:val="批注主题 Char"/>
    <w:link w:val="26"/>
    <w:qFormat/>
    <w:uiPriority w:val="0"/>
    <w:rPr>
      <w:rFonts w:ascii="宋体" w:hAnsi="宋体" w:cs="宋体"/>
      <w:b/>
      <w:bCs/>
      <w:sz w:val="22"/>
      <w:lang w:val="zh-CN" w:bidi="zh-CN"/>
    </w:rPr>
  </w:style>
  <w:style w:type="character" w:customStyle="1" w:styleId="42">
    <w:name w:val="正文文本 Char"/>
    <w:qFormat/>
    <w:uiPriority w:val="1"/>
    <w:rPr>
      <w:rFonts w:ascii="宋体" w:hAnsi="宋体" w:cs="宋体"/>
      <w:sz w:val="24"/>
      <w:szCs w:val="24"/>
      <w:lang w:val="zh-CN" w:bidi="zh-CN"/>
    </w:rPr>
  </w:style>
  <w:style w:type="character" w:customStyle="1" w:styleId="43">
    <w:name w:val="font21"/>
    <w:qFormat/>
    <w:uiPriority w:val="0"/>
    <w:rPr>
      <w:rFonts w:hint="eastAsia" w:ascii="宋体" w:hAnsi="宋体" w:eastAsia="宋体" w:cs="宋体"/>
      <w:color w:val="000000"/>
      <w:sz w:val="22"/>
      <w:szCs w:val="22"/>
      <w:u w:val="none"/>
    </w:rPr>
  </w:style>
  <w:style w:type="character" w:customStyle="1" w:styleId="44">
    <w:name w:val="批注框文本 Char"/>
    <w:link w:val="17"/>
    <w:qFormat/>
    <w:uiPriority w:val="0"/>
    <w:rPr>
      <w:rFonts w:ascii="宋体" w:hAnsi="宋体" w:cs="宋体"/>
      <w:sz w:val="18"/>
      <w:szCs w:val="18"/>
      <w:lang w:val="zh-CN" w:bidi="zh-CN"/>
    </w:rPr>
  </w:style>
  <w:style w:type="character" w:customStyle="1" w:styleId="45">
    <w:name w:val="批注文字 Char"/>
    <w:qFormat/>
    <w:uiPriority w:val="0"/>
    <w:rPr>
      <w:rFonts w:ascii="宋体" w:hAnsi="宋体" w:cs="宋体"/>
      <w:sz w:val="22"/>
      <w:szCs w:val="22"/>
      <w:lang w:val="zh-CN" w:bidi="zh-CN"/>
    </w:rPr>
  </w:style>
  <w:style w:type="character" w:customStyle="1" w:styleId="46">
    <w:name w:val="font31"/>
    <w:qFormat/>
    <w:uiPriority w:val="0"/>
    <w:rPr>
      <w:rFonts w:hint="eastAsia" w:ascii="宋体" w:hAnsi="宋体" w:eastAsia="宋体" w:cs="宋体"/>
      <w:b/>
      <w:color w:val="000000"/>
      <w:sz w:val="22"/>
      <w:szCs w:val="22"/>
      <w:u w:val="none"/>
    </w:rPr>
  </w:style>
  <w:style w:type="character" w:customStyle="1" w:styleId="47">
    <w:name w:val="font41"/>
    <w:qFormat/>
    <w:uiPriority w:val="0"/>
    <w:rPr>
      <w:rFonts w:ascii="Arial" w:hAnsi="Arial" w:cs="Arial"/>
      <w:color w:val="000000"/>
      <w:sz w:val="21"/>
      <w:szCs w:val="21"/>
      <w:u w:val="none"/>
    </w:rPr>
  </w:style>
  <w:style w:type="character" w:customStyle="1" w:styleId="48">
    <w:name w:val="页码1"/>
    <w:qFormat/>
    <w:uiPriority w:val="0"/>
  </w:style>
  <w:style w:type="character" w:customStyle="1" w:styleId="49">
    <w:name w:val="font11"/>
    <w:qFormat/>
    <w:uiPriority w:val="0"/>
    <w:rPr>
      <w:rFonts w:hint="eastAsia" w:ascii="宋体" w:hAnsi="宋体" w:eastAsia="宋体" w:cs="宋体"/>
      <w:color w:val="000000"/>
      <w:sz w:val="24"/>
      <w:szCs w:val="24"/>
      <w:u w:val="none"/>
    </w:rPr>
  </w:style>
  <w:style w:type="paragraph" w:customStyle="1" w:styleId="50">
    <w:name w:val="技术文档正文"/>
    <w:basedOn w:val="1"/>
    <w:qFormat/>
    <w:uiPriority w:val="0"/>
    <w:pPr>
      <w:spacing w:line="360" w:lineRule="auto"/>
      <w:ind w:firstLine="200" w:firstLineChars="200"/>
      <w:jc w:val="both"/>
    </w:pPr>
    <w:rPr>
      <w:kern w:val="2"/>
      <w:sz w:val="24"/>
      <w:szCs w:val="21"/>
    </w:rPr>
  </w:style>
  <w:style w:type="character" w:customStyle="1" w:styleId="51">
    <w:name w:val="正文文本 Char1"/>
    <w:basedOn w:val="31"/>
    <w:link w:val="10"/>
    <w:semiHidden/>
    <w:qFormat/>
    <w:uiPriority w:val="99"/>
    <w:rPr>
      <w:rFonts w:ascii="宋体" w:hAnsi="宋体" w:eastAsia="宋体" w:cs="宋体"/>
      <w:kern w:val="0"/>
      <w:sz w:val="22"/>
      <w:lang w:val="zh-CN" w:bidi="zh-CN"/>
    </w:rPr>
  </w:style>
  <w:style w:type="character" w:customStyle="1" w:styleId="52">
    <w:name w:val="正文首行缩进 Char"/>
    <w:basedOn w:val="51"/>
    <w:link w:val="27"/>
    <w:qFormat/>
    <w:uiPriority w:val="0"/>
    <w:rPr>
      <w:sz w:val="24"/>
      <w:szCs w:val="24"/>
    </w:rPr>
  </w:style>
  <w:style w:type="character" w:customStyle="1" w:styleId="53">
    <w:name w:val="正文文本缩进 Char"/>
    <w:basedOn w:val="31"/>
    <w:link w:val="14"/>
    <w:semiHidden/>
    <w:qFormat/>
    <w:uiPriority w:val="99"/>
    <w:rPr>
      <w:rFonts w:ascii="宋体" w:hAnsi="宋体" w:eastAsia="宋体" w:cs="宋体"/>
      <w:kern w:val="0"/>
      <w:sz w:val="22"/>
      <w:lang w:val="zh-CN" w:bidi="zh-CN"/>
    </w:rPr>
  </w:style>
  <w:style w:type="character" w:customStyle="1" w:styleId="54">
    <w:name w:val="正文首行缩进 2 Char"/>
    <w:basedOn w:val="53"/>
    <w:link w:val="28"/>
    <w:qFormat/>
    <w:uiPriority w:val="0"/>
    <w:rPr>
      <w:rFonts w:ascii="Tahoma" w:hAnsi="Tahoma"/>
      <w:sz w:val="28"/>
    </w:rPr>
  </w:style>
  <w:style w:type="paragraph" w:customStyle="1" w:styleId="55">
    <w:name w:val="正文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56">
    <w:name w:val="纯文本 Char"/>
    <w:basedOn w:val="31"/>
    <w:link w:val="16"/>
    <w:qFormat/>
    <w:uiPriority w:val="0"/>
    <w:rPr>
      <w:rFonts w:ascii="宋体" w:hAnsi="Courier New" w:eastAsia="宋体" w:cs="宋体"/>
      <w:kern w:val="0"/>
      <w:sz w:val="20"/>
      <w:szCs w:val="21"/>
      <w:lang w:val="zh-CN" w:bidi="zh-CN"/>
    </w:rPr>
  </w:style>
  <w:style w:type="paragraph" w:customStyle="1" w:styleId="57">
    <w:name w:val="Table Paragraph"/>
    <w:basedOn w:val="1"/>
    <w:qFormat/>
    <w:uiPriority w:val="1"/>
  </w:style>
  <w:style w:type="character" w:customStyle="1" w:styleId="58">
    <w:name w:val="页脚 Char"/>
    <w:basedOn w:val="31"/>
    <w:link w:val="18"/>
    <w:qFormat/>
    <w:uiPriority w:val="0"/>
    <w:rPr>
      <w:rFonts w:ascii="宋体" w:hAnsi="宋体" w:eastAsia="宋体" w:cs="宋体"/>
      <w:kern w:val="0"/>
      <w:sz w:val="18"/>
      <w:lang w:val="zh-CN" w:bidi="zh-CN"/>
    </w:rPr>
  </w:style>
  <w:style w:type="character" w:customStyle="1" w:styleId="59">
    <w:name w:val="正文文本 3 Char"/>
    <w:basedOn w:val="31"/>
    <w:link w:val="13"/>
    <w:qFormat/>
    <w:uiPriority w:val="0"/>
    <w:rPr>
      <w:rFonts w:ascii="宋体" w:hAnsi="宋体" w:eastAsia="宋体" w:cs="宋体"/>
      <w:kern w:val="0"/>
      <w:sz w:val="16"/>
      <w:szCs w:val="16"/>
      <w:lang w:val="zh-CN" w:bidi="zh-CN"/>
    </w:rPr>
  </w:style>
  <w:style w:type="character" w:customStyle="1" w:styleId="60">
    <w:name w:val="批注文字 Char1"/>
    <w:basedOn w:val="31"/>
    <w:link w:val="12"/>
    <w:semiHidden/>
    <w:qFormat/>
    <w:uiPriority w:val="99"/>
    <w:rPr>
      <w:rFonts w:ascii="宋体" w:hAnsi="宋体" w:eastAsia="宋体" w:cs="宋体"/>
      <w:kern w:val="0"/>
      <w:sz w:val="22"/>
      <w:lang w:val="zh-CN" w:bidi="zh-CN"/>
    </w:rPr>
  </w:style>
  <w:style w:type="character" w:customStyle="1" w:styleId="61">
    <w:name w:val="批注主题 Char1"/>
    <w:basedOn w:val="60"/>
    <w:link w:val="26"/>
    <w:semiHidden/>
    <w:qFormat/>
    <w:uiPriority w:val="99"/>
    <w:rPr>
      <w:b/>
      <w:bCs/>
    </w:rPr>
  </w:style>
  <w:style w:type="paragraph" w:customStyle="1" w:styleId="62">
    <w:name w:val="Header or footer|1"/>
    <w:basedOn w:val="1"/>
    <w:qFormat/>
    <w:uiPriority w:val="0"/>
    <w:rPr>
      <w:sz w:val="17"/>
      <w:szCs w:val="17"/>
      <w:lang w:val="zh-TW" w:eastAsia="zh-TW" w:bidi="zh-TW"/>
    </w:rPr>
  </w:style>
  <w:style w:type="character" w:customStyle="1" w:styleId="63">
    <w:name w:val="HTML 预设格式 Char"/>
    <w:basedOn w:val="31"/>
    <w:link w:val="24"/>
    <w:qFormat/>
    <w:uiPriority w:val="0"/>
    <w:rPr>
      <w:rFonts w:ascii="宋体" w:hAnsi="宋体" w:eastAsia="宋体" w:cs="Times New Roman"/>
      <w:kern w:val="0"/>
      <w:sz w:val="24"/>
      <w:szCs w:val="24"/>
    </w:rPr>
  </w:style>
  <w:style w:type="paragraph" w:customStyle="1" w:styleId="64">
    <w:name w:val="Body text|3"/>
    <w:basedOn w:val="1"/>
    <w:qFormat/>
    <w:uiPriority w:val="0"/>
    <w:pPr>
      <w:spacing w:after="100" w:line="410" w:lineRule="exact"/>
      <w:ind w:firstLine="360"/>
    </w:pPr>
    <w:rPr>
      <w:sz w:val="20"/>
      <w:szCs w:val="20"/>
    </w:rPr>
  </w:style>
  <w:style w:type="paragraph" w:customStyle="1" w:styleId="65">
    <w:name w:val="*正文"/>
    <w:basedOn w:val="1"/>
    <w:qFormat/>
    <w:uiPriority w:val="0"/>
    <w:pPr>
      <w:adjustRightInd w:val="0"/>
      <w:snapToGrid w:val="0"/>
      <w:spacing w:line="360" w:lineRule="auto"/>
      <w:ind w:firstLine="200" w:firstLineChars="200"/>
    </w:pPr>
    <w:rPr>
      <w:sz w:val="24"/>
      <w:szCs w:val="24"/>
    </w:rPr>
  </w:style>
  <w:style w:type="paragraph" w:customStyle="1" w:styleId="66">
    <w:name w:val="表格文字"/>
    <w:basedOn w:val="1"/>
    <w:next w:val="10"/>
    <w:qFormat/>
    <w:uiPriority w:val="0"/>
    <w:pPr>
      <w:spacing w:before="25" w:after="25"/>
    </w:pPr>
    <w:rPr>
      <w:rFonts w:hint="eastAsia"/>
      <w:spacing w:val="10"/>
      <w:sz w:val="24"/>
      <w:szCs w:val="20"/>
    </w:rPr>
  </w:style>
  <w:style w:type="paragraph" w:customStyle="1" w:styleId="67">
    <w:name w:val="Default"/>
    <w:next w:val="66"/>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8">
    <w:name w:val="页眉 Char"/>
    <w:basedOn w:val="31"/>
    <w:link w:val="20"/>
    <w:qFormat/>
    <w:uiPriority w:val="0"/>
    <w:rPr>
      <w:rFonts w:ascii="宋体" w:hAnsi="宋体" w:eastAsia="宋体" w:cs="宋体"/>
      <w:kern w:val="0"/>
      <w:sz w:val="18"/>
      <w:lang w:val="zh-CN" w:bidi="zh-CN"/>
    </w:rPr>
  </w:style>
  <w:style w:type="character" w:customStyle="1" w:styleId="69">
    <w:name w:val="批注框文本 Char1"/>
    <w:basedOn w:val="31"/>
    <w:link w:val="17"/>
    <w:semiHidden/>
    <w:qFormat/>
    <w:uiPriority w:val="99"/>
    <w:rPr>
      <w:rFonts w:ascii="宋体" w:hAnsi="宋体" w:eastAsia="宋体" w:cs="宋体"/>
      <w:kern w:val="0"/>
      <w:sz w:val="18"/>
      <w:szCs w:val="18"/>
      <w:lang w:val="zh-CN" w:bidi="zh-CN"/>
    </w:rPr>
  </w:style>
  <w:style w:type="paragraph" w:customStyle="1" w:styleId="70">
    <w:name w:val="Blockquote"/>
    <w:basedOn w:val="1"/>
    <w:qFormat/>
    <w:uiPriority w:val="0"/>
    <w:pPr>
      <w:spacing w:before="100" w:after="100"/>
      <w:ind w:left="360" w:right="360"/>
      <w:jc w:val="both"/>
    </w:pPr>
    <w:rPr>
      <w:kern w:val="2"/>
      <w:szCs w:val="24"/>
    </w:rPr>
  </w:style>
  <w:style w:type="paragraph" w:customStyle="1" w:styleId="71">
    <w:name w:val="题注5"/>
    <w:basedOn w:val="1"/>
    <w:next w:val="11"/>
    <w:qFormat/>
    <w:uiPriority w:val="0"/>
    <w:pPr>
      <w:jc w:val="center"/>
    </w:pPr>
    <w:rPr>
      <w:b/>
      <w:color w:val="000000"/>
      <w:sz w:val="24"/>
      <w:szCs w:val="21"/>
    </w:rPr>
  </w:style>
  <w:style w:type="paragraph" w:styleId="72">
    <w:name w:val="List Paragraph"/>
    <w:basedOn w:val="1"/>
    <w:qFormat/>
    <w:uiPriority w:val="1"/>
    <w:pPr>
      <w:spacing w:before="161"/>
      <w:ind w:left="1694" w:hanging="317"/>
    </w:pPr>
  </w:style>
  <w:style w:type="paragraph" w:customStyle="1" w:styleId="73">
    <w:name w:val="Body text|1"/>
    <w:basedOn w:val="1"/>
    <w:qFormat/>
    <w:uiPriority w:val="0"/>
    <w:pPr>
      <w:spacing w:line="418" w:lineRule="auto"/>
    </w:pPr>
    <w:rPr>
      <w:sz w:val="20"/>
      <w:szCs w:val="20"/>
      <w:lang w:val="zh-TW" w:eastAsia="zh-TW" w:bidi="zh-TW"/>
    </w:rPr>
  </w:style>
  <w:style w:type="paragraph" w:customStyle="1" w:styleId="74">
    <w:name w:val="正文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75">
    <w:name w:val="Heading #2|1"/>
    <w:basedOn w:val="1"/>
    <w:qFormat/>
    <w:uiPriority w:val="0"/>
    <w:pPr>
      <w:spacing w:line="418" w:lineRule="exact"/>
      <w:outlineLvl w:val="1"/>
    </w:pPr>
    <w:rPr>
      <w:lang w:val="zh-TW" w:eastAsia="zh-TW" w:bidi="zh-TW"/>
    </w:rPr>
  </w:style>
  <w:style w:type="paragraph" w:customStyle="1" w:styleId="76">
    <w:name w:val="正文正"/>
    <w:basedOn w:val="1"/>
    <w:qFormat/>
    <w:uiPriority w:val="0"/>
    <w:pPr>
      <w:spacing w:line="560" w:lineRule="exact"/>
      <w:ind w:firstLine="561"/>
    </w:pPr>
    <w:rPr>
      <w:rFonts w:ascii="Calibri" w:hAnsi="Calibri"/>
      <w:sz w:val="28"/>
    </w:rPr>
  </w:style>
  <w:style w:type="paragraph" w:customStyle="1" w:styleId="77">
    <w:name w:val="图"/>
    <w:basedOn w:val="1"/>
    <w:qFormat/>
    <w:uiPriority w:val="0"/>
    <w:pPr>
      <w:keepNext/>
      <w:adjustRightInd w:val="0"/>
      <w:spacing w:line="300" w:lineRule="auto"/>
      <w:jc w:val="center"/>
      <w:textAlignment w:val="center"/>
    </w:pPr>
    <w:rPr>
      <w:snapToGrid w:val="0"/>
      <w:spacing w:val="20"/>
      <w:sz w:val="24"/>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2203</Words>
  <Characters>12563</Characters>
  <Lines>104</Lines>
  <Paragraphs>29</Paragraphs>
  <TotalTime>46</TotalTime>
  <ScaleCrop>false</ScaleCrop>
  <LinksUpToDate>false</LinksUpToDate>
  <CharactersWithSpaces>14737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2023-12-19T06:34:00Z</dcterms:created>
  <dc:creator>Windows 用户</dc:creator>
  <cp:lastModifiedBy>Administrator</cp:lastModifiedBy>
  <dcterms:modified xsi:type="dcterms:W3CDTF">2024-04-02T04:47:22Z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