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膏方配套设备用途及技术要求</w:t>
      </w: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高压挤压抽出机，</w:t>
      </w:r>
      <w:bookmarkStart w:id="0" w:name="_GoBack"/>
      <w:bookmarkEnd w:id="0"/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数量1台，用于膏方中药有效成分提取。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、容量：20000ML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、功率：1800W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、尺寸：470×490×1200（mm）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、采用一键式滑盖锁紧技术，安全可靠、操作简便。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、锅体为不锈钢材质。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、密闭煎煮，避免挥发。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、机械挤压装置，充分提取残留药汁。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、武火、文火自动转换。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、可设定高温时间，高温时间1-60分任意设定，可采用倒计时自动显示。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、可设置煎药时间或煎药完毕自动提示，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、具有安全卸压阀，双安全阀超压报警，自动卸压自动闭合。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、数字显示温度。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、采用数控技术，控制精度高。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常温常压煎药机，数量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台，用于膏方中药提取液浓缩。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、容量：20000ml×2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、功率：2000W×2+800W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、尺寸：1170*550*1250（mm）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、可设定高温时间（沸腾时间），高温时间1-255分任意设定，采用倒计时自动显示。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、采用数控技术，控制精度高，操作简洁。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、武火文火自动转换。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、内筒采用不锈钢，外筒采用玻璃，煎药过程清晰可见。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三、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中药配方颗粒膏方机，数量2台，用于膏方中药浓缩液制膏。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、容量：3000g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、功率：1100w含加热、电机和控制等整机功耗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、尺寸：430x285x330(mm)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、全封闭熬膏状态，最大限度避免药品污染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、电机等运动部件设有防护罩，并设有开盖停机传感器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、外部贴有高温提示标签，高温部件设有隔热措施与防护罩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、检测到加热模块异常或故障，设备将自动停止运行，以免发生危险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、根据设置参数，自动调节温度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、全触控操作，熬制完成后自动提醒工作人员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、多级温控，温控范围：20℃～200℃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电磁感应铝箔封口机，数量1台，用于膏方及其余制剂封口。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1、封口速度：0-230/分钟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2、电压：AC220V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3、封口直径：15-60mm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4、功率范围：4000W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5、封瓶高度：可调节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6、材质：不锈钢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7、适用于塑料瓶、玻璃瓶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五、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小型搅拌机，数量2台，膏方研发检验配套设备。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 xml:space="preserve">转速：100-2000rpm 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2、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转速控制精度：5%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3、电压：AC220V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4、封口直径：15-70mm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5、功率范围：60-120W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6、搅拌高度：可调节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六、</w:t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ab/>
      </w: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电热套，数量5台，膏方研发检验配套设备。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 xml:space="preserve">1、最高温度：380 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2、功率：500W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3、电压：AC220V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4、加热方式：电子调温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5、最大容量：2000ml</w:t>
      </w:r>
    </w:p>
    <w:p>
      <w:pPr>
        <w:pStyle w:val="2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  <w:t>6、温度显示：数显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84FBF"/>
    <w:rsid w:val="277B007B"/>
    <w:rsid w:val="3C66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2024-04-08T07:14:00Z</dcterms:created>
  <dc:creator>shis</dc:creator>
  <cp:lastModifiedBy>LILI</cp:lastModifiedBy>
  <dcterms:modified xsi:type="dcterms:W3CDTF">2024-04-08T07:59:08Z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